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66480B">
      <w:pPr>
        <w:jc w:val="both"/>
        <w:rPr>
          <w:rFonts w:hint="default" w:ascii="黑体" w:hAnsi="Times New Roman" w:eastAsia="黑体" w:cs="黑体"/>
          <w:b/>
          <w:color w:val="auto"/>
          <w:sz w:val="21"/>
          <w:szCs w:val="21"/>
          <w:lang w:val="en-US" w:eastAsia="zh-CN"/>
        </w:rPr>
      </w:pPr>
    </w:p>
    <w:p w14:paraId="02853B10">
      <w:pPr>
        <w:jc w:val="both"/>
        <w:rPr>
          <w:rFonts w:hint="default" w:ascii="黑体" w:hAnsi="Times New Roman" w:eastAsia="黑体" w:cs="黑体"/>
          <w:b/>
          <w:color w:val="auto"/>
          <w:sz w:val="36"/>
          <w:szCs w:val="36"/>
          <w:lang w:val="en-US" w:eastAsia="zh-CN"/>
        </w:rPr>
      </w:pPr>
    </w:p>
    <w:p w14:paraId="1360C6D4">
      <w:pPr>
        <w:pStyle w:val="3"/>
        <w:rPr>
          <w:rFonts w:hint="eastAsia"/>
          <w:color w:val="auto"/>
          <w:sz w:val="18"/>
          <w:szCs w:val="18"/>
          <w:lang w:val="en-US" w:eastAsia="zh-CN"/>
        </w:rPr>
      </w:pPr>
    </w:p>
    <w:p w14:paraId="7D77CB7E">
      <w:pPr>
        <w:pStyle w:val="3"/>
        <w:rPr>
          <w:rFonts w:hint="eastAsia"/>
          <w:color w:val="auto"/>
          <w:sz w:val="18"/>
          <w:szCs w:val="18"/>
          <w:lang w:val="en-US" w:eastAsia="zh-CN"/>
        </w:rPr>
      </w:pPr>
    </w:p>
    <w:p w14:paraId="02E051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Times New Roman" w:eastAsia="黑体" w:cs="黑体"/>
          <w:b w:val="0"/>
          <w:bCs/>
          <w:color w:val="auto"/>
          <w:sz w:val="52"/>
          <w:szCs w:val="52"/>
          <w:lang w:eastAsia="zh-CN"/>
        </w:rPr>
      </w:pPr>
      <w:r>
        <w:rPr>
          <w:rFonts w:hint="eastAsia" w:ascii="方正小标宋简体" w:hAnsi="方正小标宋简体" w:eastAsia="方正小标宋简体" w:cs="方正小标宋简体"/>
          <w:b w:val="0"/>
          <w:bCs/>
          <w:color w:val="auto"/>
          <w:sz w:val="48"/>
          <w:szCs w:val="48"/>
          <w:lang w:val="en-US" w:eastAsia="zh-CN"/>
        </w:rPr>
        <w:t xml:space="preserve"> </w:t>
      </w:r>
      <w:r>
        <w:rPr>
          <w:rFonts w:hint="eastAsia" w:ascii="黑体" w:hAnsi="黑体" w:eastAsia="黑体" w:cs="黑体"/>
          <w:b/>
          <w:bCs w:val="0"/>
          <w:color w:val="auto"/>
          <w:sz w:val="52"/>
          <w:szCs w:val="52"/>
          <w:lang w:val="en-US" w:eastAsia="zh-CN"/>
        </w:rPr>
        <w:t>扶风县七星大道雨水管网工程县级配套补助项目</w:t>
      </w:r>
      <w:r>
        <w:rPr>
          <w:rFonts w:hint="eastAsia" w:ascii="黑体" w:hAnsi="黑体" w:eastAsia="黑体" w:cs="黑体"/>
          <w:b/>
          <w:bCs w:val="0"/>
          <w:color w:val="auto"/>
          <w:sz w:val="52"/>
          <w:szCs w:val="52"/>
          <w:lang w:eastAsia="zh-CN"/>
        </w:rPr>
        <w:t>绩效评价报告</w:t>
      </w:r>
    </w:p>
    <w:p w14:paraId="7394AB8C">
      <w:pPr>
        <w:pStyle w:val="2"/>
        <w:rPr>
          <w:rFonts w:hint="eastAsia"/>
          <w:color w:val="auto"/>
        </w:rPr>
      </w:pPr>
    </w:p>
    <w:p w14:paraId="12CAC577">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lang w:val="en-US" w:eastAsia="zh-CN"/>
        </w:rPr>
      </w:pPr>
      <w:r>
        <w:rPr>
          <w:rFonts w:hint="eastAsia" w:ascii="华文宋体" w:hAnsi="华文宋体"/>
          <w:color w:val="auto"/>
          <w:sz w:val="31"/>
          <w:highlight w:val="none"/>
          <w:shd w:val="clear" w:color="auto" w:fill="FFFFFF"/>
          <w:lang w:val="en-US" w:eastAsia="zh-CN"/>
        </w:rPr>
        <w:t xml:space="preserve"> </w:t>
      </w:r>
    </w:p>
    <w:p w14:paraId="2730485B">
      <w:pPr>
        <w:pStyle w:val="2"/>
        <w:rPr>
          <w:rFonts w:hint="default"/>
          <w:color w:val="auto"/>
          <w:highlight w:val="none"/>
          <w:lang w:val="en-US" w:eastAsia="zh-CN"/>
        </w:rPr>
      </w:pPr>
    </w:p>
    <w:p w14:paraId="30E935EF">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rPr>
      </w:pPr>
    </w:p>
    <w:p w14:paraId="3AEE482D">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rPr>
      </w:pPr>
    </w:p>
    <w:p w14:paraId="5F132640">
      <w:pPr>
        <w:spacing w:line="360" w:lineRule="auto"/>
        <w:ind w:firstLine="1285" w:firstLineChars="400"/>
        <w:rPr>
          <w:rFonts w:hint="eastAsia" w:ascii="宋体" w:hAnsi="宋体" w:cs="宋体"/>
          <w:b/>
          <w:bCs/>
          <w:color w:val="auto"/>
          <w:sz w:val="32"/>
          <w:szCs w:val="32"/>
          <w:highlight w:val="none"/>
        </w:rPr>
      </w:pPr>
    </w:p>
    <w:p w14:paraId="055A4FEB">
      <w:pPr>
        <w:pStyle w:val="2"/>
        <w:rPr>
          <w:rFonts w:hint="eastAsia" w:ascii="宋体" w:hAnsi="宋体" w:cs="宋体"/>
          <w:b/>
          <w:bCs/>
          <w:color w:val="auto"/>
          <w:sz w:val="32"/>
          <w:szCs w:val="32"/>
          <w:highlight w:val="none"/>
        </w:rPr>
      </w:pPr>
    </w:p>
    <w:p w14:paraId="36E2376F">
      <w:pPr>
        <w:pStyle w:val="3"/>
        <w:rPr>
          <w:rFonts w:hint="eastAsia" w:ascii="宋体" w:hAnsi="宋体" w:cs="宋体"/>
          <w:b/>
          <w:bCs/>
          <w:color w:val="auto"/>
          <w:sz w:val="32"/>
          <w:szCs w:val="32"/>
          <w:highlight w:val="none"/>
        </w:rPr>
      </w:pPr>
    </w:p>
    <w:p w14:paraId="782EBC40">
      <w:pPr>
        <w:pStyle w:val="3"/>
        <w:rPr>
          <w:rFonts w:hint="eastAsia" w:ascii="宋体" w:hAnsi="宋体" w:cs="宋体"/>
          <w:b/>
          <w:bCs/>
          <w:color w:val="auto"/>
          <w:sz w:val="32"/>
          <w:szCs w:val="32"/>
          <w:highlight w:val="none"/>
        </w:rPr>
      </w:pPr>
    </w:p>
    <w:p w14:paraId="14BA458B">
      <w:pPr>
        <w:pStyle w:val="3"/>
        <w:rPr>
          <w:rFonts w:hint="eastAsia" w:ascii="宋体" w:hAnsi="宋体" w:cs="宋体"/>
          <w:b/>
          <w:bCs/>
          <w:color w:val="auto"/>
          <w:sz w:val="32"/>
          <w:szCs w:val="32"/>
          <w:highlight w:val="none"/>
        </w:rPr>
      </w:pPr>
    </w:p>
    <w:p w14:paraId="01191781">
      <w:pPr>
        <w:pStyle w:val="3"/>
        <w:rPr>
          <w:rFonts w:hint="eastAsia" w:ascii="宋体" w:hAnsi="宋体" w:cs="宋体"/>
          <w:b/>
          <w:bCs/>
          <w:color w:val="auto"/>
          <w:sz w:val="32"/>
          <w:szCs w:val="32"/>
          <w:highlight w:val="none"/>
        </w:rPr>
      </w:pPr>
    </w:p>
    <w:p w14:paraId="2AB83EBF">
      <w:pPr>
        <w:pStyle w:val="3"/>
        <w:rPr>
          <w:rFonts w:hint="eastAsia" w:ascii="宋体" w:hAnsi="宋体" w:cs="宋体"/>
          <w:b/>
          <w:bCs/>
          <w:color w:val="auto"/>
          <w:sz w:val="32"/>
          <w:szCs w:val="32"/>
          <w:highlight w:val="none"/>
        </w:rPr>
      </w:pPr>
    </w:p>
    <w:p w14:paraId="0F8DCCFD">
      <w:pPr>
        <w:spacing w:line="360" w:lineRule="auto"/>
        <w:ind w:firstLine="1285" w:firstLineChars="400"/>
        <w:rPr>
          <w:rFonts w:hint="eastAsia" w:ascii="宋体" w:hAnsi="宋体" w:cs="宋体"/>
          <w:b/>
          <w:bCs/>
          <w:color w:val="auto"/>
          <w:sz w:val="32"/>
          <w:szCs w:val="32"/>
          <w:highlight w:val="none"/>
        </w:rPr>
      </w:pPr>
    </w:p>
    <w:p w14:paraId="04C45104">
      <w:pPr>
        <w:spacing w:line="360" w:lineRule="auto"/>
        <w:jc w:val="center"/>
        <w:rPr>
          <w:rFonts w:hint="eastAsia" w:ascii="宋体" w:hAnsi="宋体" w:eastAsia="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扶风县财政局</w:t>
      </w:r>
    </w:p>
    <w:p w14:paraId="1214EB73">
      <w:pPr>
        <w:spacing w:line="360" w:lineRule="auto"/>
        <w:jc w:val="center"/>
        <w:rPr>
          <w:rFonts w:hint="default" w:ascii="宋体" w:hAnsi="宋体" w:eastAsia="宋体" w:cs="宋体"/>
          <w:b/>
          <w:color w:val="auto"/>
          <w:sz w:val="32"/>
          <w:szCs w:val="32"/>
          <w:highlight w:val="none"/>
          <w:lang w:val="en-US"/>
        </w:rPr>
        <w:sectPr>
          <w:headerReference r:id="rId4" w:type="first"/>
          <w:headerReference r:id="rId3" w:type="default"/>
          <w:pgSz w:w="11906" w:h="16838"/>
          <w:pgMar w:top="1417" w:right="1531" w:bottom="1417" w:left="1701" w:header="851" w:footer="992" w:gutter="0"/>
          <w:pgBorders>
            <w:top w:val="none" w:sz="0" w:space="0"/>
            <w:left w:val="none" w:sz="0" w:space="0"/>
            <w:bottom w:val="none" w:sz="0" w:space="0"/>
            <w:right w:val="none" w:sz="0" w:space="0"/>
          </w:pgBorders>
          <w:pgNumType w:fmt="decimal"/>
          <w:cols w:space="720" w:num="1"/>
          <w:titlePg/>
          <w:rtlGutter w:val="0"/>
          <w:docGrid w:type="lines" w:linePitch="312" w:charSpace="0"/>
        </w:sectPr>
      </w:pPr>
      <w:r>
        <w:rPr>
          <w:rFonts w:hint="eastAsia" w:ascii="宋体" w:hAnsi="宋体" w:eastAsia="宋体" w:cs="宋体"/>
          <w:b/>
          <w:bCs/>
          <w:color w:val="auto"/>
          <w:sz w:val="32"/>
          <w:szCs w:val="32"/>
          <w:highlight w:val="none"/>
          <w:lang w:val="en-US" w:eastAsia="zh-CN"/>
        </w:rPr>
        <w:t>202</w:t>
      </w:r>
      <w:r>
        <w:rPr>
          <w:rFonts w:hint="eastAsia" w:ascii="宋体" w:hAnsi="宋体" w:cs="宋体"/>
          <w:b/>
          <w:bCs/>
          <w:color w:val="auto"/>
          <w:sz w:val="32"/>
          <w:szCs w:val="32"/>
          <w:highlight w:val="none"/>
          <w:lang w:val="en-US" w:eastAsia="zh-CN"/>
        </w:rPr>
        <w:t>5</w:t>
      </w:r>
      <w:r>
        <w:rPr>
          <w:rFonts w:hint="eastAsia" w:ascii="宋体" w:hAnsi="宋体" w:eastAsia="宋体" w:cs="宋体"/>
          <w:b/>
          <w:bCs/>
          <w:color w:val="auto"/>
          <w:sz w:val="32"/>
          <w:szCs w:val="32"/>
          <w:highlight w:val="none"/>
          <w:lang w:val="en-US" w:eastAsia="zh-CN"/>
        </w:rPr>
        <w:t>年</w:t>
      </w:r>
      <w:r>
        <w:rPr>
          <w:rFonts w:hint="eastAsia" w:ascii="宋体" w:hAnsi="宋体" w:cs="宋体"/>
          <w:b/>
          <w:bCs/>
          <w:color w:val="auto"/>
          <w:sz w:val="32"/>
          <w:szCs w:val="32"/>
          <w:highlight w:val="none"/>
          <w:lang w:val="en-US" w:eastAsia="zh-CN"/>
        </w:rPr>
        <w:t>7</w:t>
      </w:r>
      <w:r>
        <w:rPr>
          <w:rFonts w:hint="eastAsia" w:ascii="宋体" w:hAnsi="宋体" w:eastAsia="宋体" w:cs="宋体"/>
          <w:b/>
          <w:bCs/>
          <w:color w:val="auto"/>
          <w:sz w:val="32"/>
          <w:szCs w:val="32"/>
          <w:highlight w:val="none"/>
          <w:lang w:val="en-US" w:eastAsia="zh-CN"/>
        </w:rPr>
        <w:t>月</w:t>
      </w:r>
      <w:r>
        <w:rPr>
          <w:rFonts w:hint="eastAsia" w:ascii="宋体" w:hAnsi="宋体" w:cs="宋体"/>
          <w:b/>
          <w:bCs/>
          <w:color w:val="auto"/>
          <w:sz w:val="32"/>
          <w:szCs w:val="32"/>
          <w:highlight w:val="none"/>
          <w:lang w:val="en-US" w:eastAsia="zh-CN"/>
        </w:rPr>
        <w:t>16</w:t>
      </w:r>
      <w:r>
        <w:rPr>
          <w:rFonts w:hint="eastAsia" w:ascii="宋体" w:hAnsi="宋体" w:eastAsia="宋体" w:cs="宋体"/>
          <w:b/>
          <w:bCs/>
          <w:color w:val="auto"/>
          <w:sz w:val="32"/>
          <w:szCs w:val="32"/>
          <w:highlight w:val="none"/>
          <w:lang w:val="en-US" w:eastAsia="zh-CN"/>
        </w:rPr>
        <w:t>日</w:t>
      </w:r>
    </w:p>
    <w:p w14:paraId="5D331B3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auto"/>
          <w:sz w:val="44"/>
          <w:szCs w:val="44"/>
          <w:lang w:val="en-US" w:eastAsia="zh-CN"/>
        </w:rPr>
      </w:pPr>
      <w:r>
        <w:rPr>
          <w:rFonts w:hint="eastAsia" w:ascii="方正小标宋简体" w:hAnsi="方正小标宋简体" w:eastAsia="方正小标宋简体" w:cs="方正小标宋简体"/>
          <w:b w:val="0"/>
          <w:bCs/>
          <w:color w:val="auto"/>
          <w:sz w:val="44"/>
          <w:szCs w:val="44"/>
          <w:lang w:val="en-US" w:eastAsia="zh-CN"/>
        </w:rPr>
        <w:t xml:space="preserve">  扶风县七星大道雨水管网工程县级配套补助项目绩效评价报告</w:t>
      </w:r>
    </w:p>
    <w:p w14:paraId="6AAC477A">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color w:val="auto"/>
          <w:sz w:val="32"/>
          <w:szCs w:val="32"/>
          <w:highlight w:val="none"/>
          <w:lang w:val="en-US" w:eastAsia="zh-CN"/>
        </w:rPr>
      </w:pPr>
    </w:p>
    <w:p w14:paraId="491CE57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2"/>
          <w:sz w:val="32"/>
          <w:szCs w:val="32"/>
          <w:highlight w:val="none"/>
          <w:lang w:val="en-US" w:eastAsia="zh-CN" w:bidi="ar-SA"/>
        </w:rPr>
        <w:t>扶风县住房和城乡建设局</w:t>
      </w:r>
      <w:r>
        <w:rPr>
          <w:rFonts w:hint="eastAsia" w:ascii="仿宋_GB2312" w:hAnsi="仿宋_GB2312" w:eastAsia="仿宋_GB2312" w:cs="仿宋_GB2312"/>
          <w:color w:val="auto"/>
          <w:sz w:val="32"/>
          <w:szCs w:val="32"/>
          <w:highlight w:val="none"/>
        </w:rPr>
        <w:t>：</w:t>
      </w:r>
    </w:p>
    <w:p w14:paraId="6AC24738">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仿宋" w:hAnsi="仿宋" w:eastAsia="仿宋" w:cs="仿宋"/>
          <w:color w:val="auto"/>
          <w:sz w:val="32"/>
          <w:szCs w:val="32"/>
          <w:highlight w:val="none"/>
        </w:rPr>
      </w:pPr>
      <w:bookmarkStart w:id="0" w:name="_Toc206309462"/>
      <w:r>
        <w:rPr>
          <w:rFonts w:hint="eastAsia" w:ascii="仿宋_GB2312" w:hAnsi="仿宋_GB2312" w:eastAsia="仿宋_GB2312" w:cs="仿宋_GB2312"/>
          <w:bCs/>
          <w:color w:val="auto"/>
          <w:sz w:val="32"/>
          <w:szCs w:val="32"/>
          <w:highlight w:val="none"/>
          <w:lang w:val="en-US" w:eastAsia="zh-CN"/>
        </w:rPr>
        <w:t>为深入贯彻落实党中央和省、市全面实施预算绩效管理的部署要求，加强财政支出管理，提高财政资金使用效益，根据财政部《关于印发〈项目支出绩效评价管理办法〉的通知》（财预〔2020〕10号）、宝鸡市财政局《宝鸡市加快实现预算绩效管理改革目标行动方案》（宝市财办检〔2021〕16号）、《扶风县财政局关于开展2024年度事后财政重点项目及部门整体支出绩效评价工作的通知》（扶财办绩〔2025〕5号）等相关文件要求，我局立即</w:t>
      </w:r>
      <w:r>
        <w:rPr>
          <w:rFonts w:hint="eastAsia" w:ascii="仿宋_GB2312" w:hAnsi="仿宋_GB2312" w:eastAsia="仿宋_GB2312" w:cs="仿宋_GB2312"/>
          <w:color w:val="auto"/>
          <w:kern w:val="2"/>
          <w:sz w:val="32"/>
          <w:szCs w:val="32"/>
          <w:highlight w:val="none"/>
          <w:lang w:val="en-US" w:eastAsia="zh-CN" w:bidi="ar-SA"/>
        </w:rPr>
        <w:t>成立绩效评价工作小组</w:t>
      </w:r>
      <w:r>
        <w:rPr>
          <w:rFonts w:hint="eastAsia" w:ascii="仿宋_GB2312" w:hAnsi="仿宋_GB2312" w:eastAsia="仿宋_GB2312" w:cs="仿宋_GB2312"/>
          <w:bCs/>
          <w:color w:val="auto"/>
          <w:sz w:val="32"/>
          <w:szCs w:val="32"/>
          <w:highlight w:val="none"/>
          <w:lang w:val="en-US" w:eastAsia="zh-CN"/>
        </w:rPr>
        <w:t>，深入项目实施单位，通过座谈交流、查阅资料、现场查看、问卷调查、查询账务系统、对比分析、综合研判等方式，在项目单位自评的基础上，遵循科学、规范、客观、公正的原则，对</w:t>
      </w:r>
      <w:r>
        <w:rPr>
          <w:rFonts w:hint="eastAsia" w:ascii="仿宋_GB2312" w:hAnsi="仿宋_GB2312" w:eastAsia="仿宋_GB2312" w:cs="仿宋_GB2312"/>
          <w:color w:val="auto"/>
          <w:kern w:val="0"/>
          <w:sz w:val="32"/>
          <w:szCs w:val="32"/>
          <w:highlight w:val="none"/>
          <w:lang w:val="en-US" w:eastAsia="zh-CN"/>
        </w:rPr>
        <w:t>扶风县七星大道雨水管网工程县级配套补助项目</w:t>
      </w:r>
      <w:r>
        <w:rPr>
          <w:rFonts w:hint="eastAsia" w:ascii="仿宋_GB2312" w:hAnsi="仿宋_GB2312" w:eastAsia="仿宋_GB2312" w:cs="仿宋_GB2312"/>
          <w:bCs/>
          <w:color w:val="auto"/>
          <w:sz w:val="32"/>
          <w:szCs w:val="32"/>
          <w:highlight w:val="none"/>
          <w:lang w:val="en-US" w:eastAsia="zh-CN"/>
        </w:rPr>
        <w:t>开展了绩效评价。现将评价情况报告如下</w:t>
      </w:r>
      <w:r>
        <w:rPr>
          <w:rFonts w:hint="eastAsia" w:ascii="仿宋_GB2312" w:hAnsi="仿宋_GB2312" w:eastAsia="仿宋_GB2312" w:cs="仿宋_GB2312"/>
          <w:color w:val="auto"/>
          <w:sz w:val="32"/>
          <w:szCs w:val="32"/>
          <w:highlight w:val="none"/>
        </w:rPr>
        <w:t>：</w:t>
      </w:r>
    </w:p>
    <w:p w14:paraId="323102B8">
      <w:pPr>
        <w:keepNext w:val="0"/>
        <w:keepLines w:val="0"/>
        <w:pageBreakBefore w:val="0"/>
        <w:widowControl w:val="0"/>
        <w:kinsoku/>
        <w:wordWrap/>
        <w:overflowPunct/>
        <w:topLinePunct w:val="0"/>
        <w:autoSpaceDE/>
        <w:autoSpaceDN/>
        <w:bidi w:val="0"/>
        <w:adjustRightInd/>
        <w:snapToGrid/>
        <w:spacing w:before="165" w:beforeLines="50" w:after="165" w:afterLines="50" w:line="560" w:lineRule="exact"/>
        <w:ind w:left="0" w:leftChars="0" w:firstLine="646" w:firstLineChars="200"/>
        <w:textAlignment w:val="auto"/>
        <w:rPr>
          <w:rFonts w:hint="default"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一、项目概况</w:t>
      </w:r>
    </w:p>
    <w:p w14:paraId="6E4DE7B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（一）项目背景</w:t>
      </w:r>
    </w:p>
    <w:p w14:paraId="179256F7">
      <w:pPr>
        <w:keepNext w:val="0"/>
        <w:keepLines w:val="0"/>
        <w:pageBreakBefore w:val="0"/>
        <w:widowControl w:val="0"/>
        <w:kinsoku/>
        <w:wordWrap w:val="0"/>
        <w:overflowPunct/>
        <w:topLinePunct w:val="0"/>
        <w:autoSpaceDE/>
        <w:autoSpaceDN/>
        <w:bidi w:val="0"/>
        <w:adjustRightInd/>
        <w:snapToGrid/>
        <w:spacing w:line="560" w:lineRule="exact"/>
        <w:ind w:left="0" w:leftChars="0" w:firstLine="646" w:firstLineChars="200"/>
        <w:textAlignment w:val="auto"/>
        <w:rPr>
          <w:rFonts w:hint="default" w:ascii="Times New Roman" w:hAnsi="Times New Roman" w:eastAsia="宋体" w:cs="Times New Roman"/>
          <w:b/>
          <w:bCs/>
          <w:color w:val="auto"/>
          <w:kern w:val="0"/>
          <w:sz w:val="30"/>
          <w:szCs w:val="30"/>
          <w:lang w:val="en-US" w:eastAsia="zh-CN" w:bidi="ar"/>
        </w:rPr>
      </w:pPr>
      <w:r>
        <w:rPr>
          <w:rFonts w:hint="eastAsia" w:ascii="仿宋_GB2312" w:hAnsi="仿宋_GB2312" w:eastAsia="仿宋_GB2312" w:cs="仿宋_GB2312"/>
          <w:color w:val="auto"/>
          <w:kern w:val="2"/>
          <w:sz w:val="32"/>
          <w:szCs w:val="32"/>
          <w:highlight w:val="none"/>
          <w:lang w:val="en-US" w:eastAsia="zh-CN" w:bidi="ar-SA"/>
        </w:rPr>
        <w:t>七星大道建设工程起始于法门文化景区南环路西延伸段，向南依次经过南佐村原树组、张家沟、均谊村西王、杨家堡，随后向东与S209乾汤线相接，全长约4公里，包含主线和连接线。本项目是七星大道建设工程中的关键环节，其工程质量对当地交通状况有着直接影响。由于七星大道存在雨水管网敷设不完善的问题，导致区域雨水收集率不达标。每逢雨天，街道积水成河，暴雨期更是内涝成灾，严重影响了当地的卫生环境和居民的居住质量。为彻底解决这些问题，扶风县政府决定实施七星大道雨水管网工程项目，旨在提升雨水收集和排放能力，改善交通状况，保障居民生活质量，促进区域环境的整体提升。2020年8月7日，扶风县发展和改革局以《关于七星大道雨水管网工程县级配套补助项目可行性研究报告的批复》（扶发改发〔2020〕258号）文件批复项目立项。随后，项目单位通过勘察、设计确定项目施工方案，并通过招投标确定了项目施工和监理单位，项目于2020年12月23日开工建设。</w:t>
      </w:r>
    </w:p>
    <w:p w14:paraId="4966842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 w:hAnsi="楷体" w:eastAsia="楷体" w:cs="楷体"/>
          <w:b/>
          <w:bCs/>
          <w:color w:val="auto"/>
          <w:sz w:val="32"/>
          <w:szCs w:val="32"/>
          <w:highlight w:val="none"/>
          <w:lang w:val="en-US" w:eastAsia="zh-CN"/>
        </w:rPr>
        <w:t>（二）项目基本情况</w:t>
      </w:r>
    </w:p>
    <w:p w14:paraId="2CF1728B">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spacing w:val="-6"/>
          <w:kern w:val="2"/>
          <w:sz w:val="32"/>
          <w:szCs w:val="32"/>
          <w:highlight w:val="none"/>
          <w:lang w:val="zh-CN" w:eastAsia="zh-CN" w:bidi="ar-SA"/>
        </w:rPr>
      </w:pPr>
      <w:r>
        <w:rPr>
          <w:rFonts w:hint="eastAsia" w:ascii="仿宋_GB2312" w:hAnsi="仿宋_GB2312" w:eastAsia="仿宋_GB2312" w:cs="仿宋_GB2312"/>
          <w:color w:val="auto"/>
          <w:kern w:val="2"/>
          <w:sz w:val="32"/>
          <w:szCs w:val="32"/>
          <w:highlight w:val="none"/>
          <w:lang w:val="en-US" w:eastAsia="zh-CN" w:bidi="ar-SA"/>
        </w:rPr>
        <w:t>1.</w:t>
      </w:r>
      <w:r>
        <w:rPr>
          <w:rFonts w:hint="eastAsia" w:ascii="仿宋_GB2312" w:hAnsi="仿宋_GB2312" w:eastAsia="仿宋_GB2312" w:cs="仿宋_GB2312"/>
          <w:color w:val="auto"/>
          <w:kern w:val="2"/>
          <w:sz w:val="32"/>
          <w:szCs w:val="32"/>
          <w:highlight w:val="none"/>
          <w:lang w:val="zh-CN" w:eastAsia="zh-CN" w:bidi="ar-SA"/>
        </w:rPr>
        <w:t>项目名称：</w:t>
      </w:r>
      <w:r>
        <w:rPr>
          <w:rFonts w:hint="eastAsia" w:ascii="仿宋_GB2312" w:hAnsi="仿宋_GB2312" w:eastAsia="仿宋_GB2312" w:cs="仿宋_GB2312"/>
          <w:color w:val="auto"/>
          <w:spacing w:val="-6"/>
          <w:kern w:val="2"/>
          <w:sz w:val="32"/>
          <w:szCs w:val="32"/>
          <w:highlight w:val="none"/>
          <w:lang w:val="en-US" w:eastAsia="zh-CN" w:bidi="ar-SA"/>
        </w:rPr>
        <w:t>扶风县七星大道雨水管网工程县级配套补助项目。</w:t>
      </w:r>
    </w:p>
    <w:p w14:paraId="3AD142F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zh-CN" w:eastAsia="zh-CN" w:bidi="ar-SA"/>
        </w:rPr>
      </w:pPr>
      <w:r>
        <w:rPr>
          <w:rFonts w:hint="eastAsia" w:ascii="仿宋_GB2312" w:hAnsi="仿宋_GB2312" w:eastAsia="仿宋_GB2312" w:cs="仿宋_GB2312"/>
          <w:color w:val="auto"/>
          <w:kern w:val="2"/>
          <w:sz w:val="32"/>
          <w:szCs w:val="32"/>
          <w:highlight w:val="none"/>
          <w:lang w:val="en-US" w:eastAsia="zh-CN" w:bidi="ar-SA"/>
        </w:rPr>
        <w:t>2.主管部门：扶风县住房和城乡建设局</w:t>
      </w:r>
    </w:p>
    <w:p w14:paraId="630F96F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3.实施</w:t>
      </w:r>
      <w:r>
        <w:rPr>
          <w:rFonts w:hint="eastAsia" w:ascii="仿宋_GB2312" w:hAnsi="仿宋_GB2312" w:eastAsia="仿宋_GB2312" w:cs="仿宋_GB2312"/>
          <w:color w:val="auto"/>
          <w:kern w:val="2"/>
          <w:sz w:val="32"/>
          <w:szCs w:val="32"/>
          <w:highlight w:val="none"/>
          <w:lang w:val="zh-CN" w:eastAsia="zh-CN" w:bidi="ar-SA"/>
        </w:rPr>
        <w:t>单位：</w:t>
      </w:r>
      <w:r>
        <w:rPr>
          <w:rFonts w:hint="eastAsia" w:ascii="仿宋_GB2312" w:hAnsi="仿宋_GB2312" w:eastAsia="仿宋_GB2312" w:cs="仿宋_GB2312"/>
          <w:color w:val="auto"/>
          <w:kern w:val="2"/>
          <w:sz w:val="32"/>
          <w:szCs w:val="32"/>
          <w:highlight w:val="none"/>
          <w:lang w:val="en-US" w:eastAsia="zh-CN" w:bidi="ar-SA"/>
        </w:rPr>
        <w:t>扶风县住房和城乡建设局</w:t>
      </w:r>
    </w:p>
    <w:p w14:paraId="6AC7F57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4.建设地点：扶风县城新区</w:t>
      </w:r>
    </w:p>
    <w:p w14:paraId="1600DEEF">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5.项目建设内容和规模：该工程主要修建雨水管网总长982.93米，其中482.93米的管网采用2mx2m的钢筋混凝土箱涵，其余500米管网，管径为DN600-DN1200。</w:t>
      </w:r>
    </w:p>
    <w:p w14:paraId="53744C1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6.投资估算：项目估算总投资2,100.00万元</w:t>
      </w:r>
    </w:p>
    <w:p w14:paraId="551F84D7">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7.资金来源：申请2020年抗疫特别国债资金1,500.00万元，自筹资金600.00万元。</w:t>
      </w:r>
    </w:p>
    <w:p w14:paraId="6121938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8.计划建设年限：2020年9月</w:t>
      </w:r>
      <w:r>
        <w:rPr>
          <w:rFonts w:hint="eastAsia" w:ascii="仿宋_GB2312" w:hAnsi="仿宋_GB2312" w:eastAsia="仿宋_GB2312" w:cs="仿宋_GB2312"/>
          <w:color w:val="auto"/>
          <w:kern w:val="2"/>
          <w:sz w:val="32"/>
          <w:szCs w:val="32"/>
          <w:highlight w:val="none"/>
          <w:lang w:val="zh-CN" w:eastAsia="zh-CN" w:bidi="ar-SA"/>
        </w:rPr>
        <w:t>至</w:t>
      </w:r>
      <w:r>
        <w:rPr>
          <w:rFonts w:hint="eastAsia" w:ascii="仿宋_GB2312" w:hAnsi="仿宋_GB2312" w:eastAsia="仿宋_GB2312" w:cs="仿宋_GB2312"/>
          <w:color w:val="auto"/>
          <w:kern w:val="2"/>
          <w:sz w:val="32"/>
          <w:szCs w:val="32"/>
          <w:highlight w:val="none"/>
          <w:lang w:val="en-US" w:eastAsia="zh-CN" w:bidi="ar-SA"/>
        </w:rPr>
        <w:t>2021年6月</w:t>
      </w:r>
    </w:p>
    <w:p w14:paraId="70757B6A">
      <w:pPr>
        <w:keepNext w:val="0"/>
        <w:keepLines w:val="0"/>
        <w:pageBreakBefore w:val="0"/>
        <w:widowControl/>
        <w:suppressLineNumbers w:val="0"/>
        <w:kinsoku/>
        <w:wordWrap/>
        <w:overflowPunct/>
        <w:topLinePunct w:val="0"/>
        <w:autoSpaceDE/>
        <w:autoSpaceDN/>
        <w:bidi w:val="0"/>
        <w:adjustRightInd/>
        <w:snapToGrid/>
        <w:spacing w:line="560" w:lineRule="exact"/>
        <w:ind w:firstLine="646" w:firstLineChars="200"/>
        <w:jc w:val="left"/>
        <w:textAlignment w:val="auto"/>
        <w:rPr>
          <w:rFonts w:hint="default" w:ascii="仿宋_GB2312" w:hAnsi="仿宋_GB2312" w:eastAsia="仿宋_GB2312" w:cs="仿宋_GB2312"/>
          <w:b w:val="0"/>
          <w:bCs w:val="0"/>
          <w:i w:val="0"/>
          <w:iCs w:val="0"/>
          <w:caps w:val="0"/>
          <w:color w:val="auto"/>
          <w:spacing w:val="0"/>
          <w:kern w:val="2"/>
          <w:sz w:val="32"/>
          <w:szCs w:val="32"/>
          <w:highlight w:val="yellow"/>
          <w:shd w:val="clear" w:fill="FFFFFF"/>
          <w:lang w:val="en-US" w:eastAsia="zh-CN" w:bidi="ar-SA"/>
        </w:rPr>
      </w:pPr>
      <w:r>
        <w:rPr>
          <w:rFonts w:hint="eastAsia" w:ascii="仿宋_GB2312" w:hAnsi="仿宋_GB2312" w:eastAsia="仿宋_GB2312" w:cs="仿宋_GB2312"/>
          <w:color w:val="auto"/>
          <w:kern w:val="2"/>
          <w:sz w:val="32"/>
          <w:szCs w:val="32"/>
          <w:highlight w:val="none"/>
          <w:lang w:val="en-US" w:eastAsia="zh-CN" w:bidi="ar-SA"/>
        </w:rPr>
        <w:t>9.预期效益及作用：</w:t>
      </w:r>
      <w:r>
        <w:rPr>
          <w:rFonts w:hint="eastAsia" w:ascii="仿宋_GB2312" w:hAnsi="仿宋_GB2312" w:eastAsia="仿宋_GB2312" w:cs="仿宋_GB2312"/>
          <w:b w:val="0"/>
          <w:bCs w:val="0"/>
          <w:i w:val="0"/>
          <w:iCs w:val="0"/>
          <w:caps w:val="0"/>
          <w:color w:val="auto"/>
          <w:spacing w:val="0"/>
          <w:kern w:val="2"/>
          <w:sz w:val="32"/>
          <w:szCs w:val="32"/>
          <w:highlight w:val="none"/>
          <w:shd w:val="clear" w:fill="FFFFFF"/>
          <w:lang w:val="en-US" w:eastAsia="zh-CN" w:bidi="ar-SA"/>
        </w:rPr>
        <w:t>通过项目实施,不仅可完善七星大道雨水管网工程，改善县城基础设施状况，解决经济发展与环境危害的矛盾，使排水消纳能力显著提高，还有利于进一步改善当地的投资环境，加快沿线区域的建设与开发；对于扩大就业，促进社会事业发展和区域的经济高质量发展具有重要的作用和意义。</w:t>
      </w:r>
    </w:p>
    <w:p w14:paraId="1ECE8C0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color w:val="auto"/>
          <w:kern w:val="2"/>
          <w:sz w:val="32"/>
          <w:szCs w:val="32"/>
          <w:highlight w:val="none"/>
          <w:lang w:val="en-US" w:eastAsia="zh-CN" w:bidi="ar-SA"/>
        </w:rPr>
      </w:pP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lang w:val="en-US" w:eastAsia="zh-CN"/>
        </w:rPr>
        <w:t>三</w:t>
      </w: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rPr>
        <w:t>项目预算</w:t>
      </w:r>
      <w:r>
        <w:rPr>
          <w:rFonts w:hint="eastAsia" w:ascii="楷体" w:hAnsi="楷体" w:eastAsia="楷体" w:cs="楷体"/>
          <w:b/>
          <w:bCs/>
          <w:color w:val="auto"/>
          <w:sz w:val="32"/>
          <w:szCs w:val="32"/>
          <w:highlight w:val="none"/>
          <w:lang w:val="en-US" w:eastAsia="zh-CN"/>
        </w:rPr>
        <w:t>资金</w:t>
      </w:r>
      <w:r>
        <w:rPr>
          <w:rFonts w:hint="eastAsia" w:ascii="楷体" w:hAnsi="楷体" w:eastAsia="楷体" w:cs="楷体"/>
          <w:b/>
          <w:bCs/>
          <w:color w:val="auto"/>
          <w:sz w:val="32"/>
          <w:szCs w:val="32"/>
          <w:highlight w:val="none"/>
        </w:rPr>
        <w:t>安排情况</w:t>
      </w:r>
    </w:p>
    <w:p w14:paraId="61095BE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1.项目财政预算安排情况</w:t>
      </w:r>
    </w:p>
    <w:p w14:paraId="7FA56EEA">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2020年8月5日，县财政局</w:t>
      </w:r>
      <w:r>
        <w:rPr>
          <w:rFonts w:hint="eastAsia" w:ascii="仿宋_GB2312" w:hAnsi="仿宋_GB2312" w:eastAsia="仿宋_GB2312" w:cs="仿宋_GB2312"/>
          <w:b w:val="0"/>
          <w:bCs w:val="0"/>
          <w:i w:val="0"/>
          <w:iCs w:val="0"/>
          <w:caps w:val="0"/>
          <w:color w:val="auto"/>
          <w:spacing w:val="0"/>
          <w:kern w:val="2"/>
          <w:sz w:val="32"/>
          <w:szCs w:val="32"/>
          <w:highlight w:val="none"/>
          <w:shd w:val="clear" w:fill="FFFFFF"/>
          <w:lang w:val="en-US" w:eastAsia="zh-CN" w:bidi="ar-SA"/>
        </w:rPr>
        <w:t>以《关于下达2020年抗疫特别国债（中央直达资金）安排专项支出预算指标的通知》（扶财办预〔2020〕095号）文件下达</w:t>
      </w:r>
      <w:r>
        <w:rPr>
          <w:rFonts w:hint="eastAsia" w:ascii="仿宋_GB2312" w:hAnsi="仿宋_GB2312" w:eastAsia="仿宋_GB2312" w:cs="仿宋_GB2312"/>
          <w:color w:val="auto"/>
          <w:kern w:val="2"/>
          <w:sz w:val="32"/>
          <w:szCs w:val="32"/>
          <w:highlight w:val="none"/>
          <w:lang w:val="en-US" w:eastAsia="zh-CN" w:bidi="ar-SA"/>
        </w:rPr>
        <w:t>专项资金1,500.00万元（2021年财政收回845.67万元）；2024年9月18日县财政局以《关于下达财政预算支出的通知》（扶财办预〔2024〕290号）文件下达专项资金153.00万元。以上详见表1。</w:t>
      </w:r>
    </w:p>
    <w:p w14:paraId="52ED8573">
      <w:pPr>
        <w:keepNext w:val="0"/>
        <w:keepLines w:val="0"/>
        <w:pageBreakBefore w:val="0"/>
        <w:widowControl w:val="0"/>
        <w:kinsoku/>
        <w:wordWrap/>
        <w:overflowPunct/>
        <w:topLinePunct w:val="0"/>
        <w:autoSpaceDE/>
        <w:autoSpaceDN/>
        <w:bidi w:val="0"/>
        <w:adjustRightInd/>
        <w:snapToGrid/>
        <w:spacing w:line="560" w:lineRule="exact"/>
        <w:ind w:left="7590" w:hanging="7641" w:hangingChars="2700"/>
        <w:jc w:val="center"/>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b/>
          <w:bCs/>
          <w:color w:val="auto"/>
          <w:kern w:val="2"/>
          <w:sz w:val="28"/>
          <w:szCs w:val="28"/>
          <w:highlight w:val="none"/>
          <w:lang w:val="en-US" w:eastAsia="zh-CN" w:bidi="ar-SA"/>
        </w:rPr>
        <w:t>表1   项目资金预算情况表</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21"/>
          <w:szCs w:val="21"/>
          <w:highlight w:val="none"/>
          <w:lang w:val="en-US" w:eastAsia="zh-CN"/>
        </w:rPr>
        <w:t xml:space="preserve">   单位：万元</w:t>
      </w:r>
    </w:p>
    <w:tbl>
      <w:tblPr>
        <w:tblStyle w:val="15"/>
        <w:tblpPr w:leftFromText="181" w:rightFromText="181" w:vertAnchor="text" w:horzAnchor="page" w:tblpX="1668" w:tblpY="114"/>
        <w:tblOverlap w:val="never"/>
        <w:tblW w:w="87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600"/>
        <w:gridCol w:w="1242"/>
        <w:gridCol w:w="2711"/>
        <w:gridCol w:w="1489"/>
        <w:gridCol w:w="1071"/>
      </w:tblGrid>
      <w:tr w14:paraId="01C04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658" w:type="dxa"/>
            <w:tcBorders>
              <w:left w:val="nil"/>
              <w:bottom w:val="single" w:color="auto" w:sz="4" w:space="0"/>
              <w:right w:val="single" w:color="auto" w:sz="4" w:space="0"/>
            </w:tcBorders>
            <w:shd w:val="clear" w:color="auto" w:fill="D7D7D7"/>
            <w:noWrap w:val="0"/>
            <w:vAlign w:val="center"/>
          </w:tcPr>
          <w:p w14:paraId="4C68C97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序号</w:t>
            </w:r>
          </w:p>
        </w:tc>
        <w:tc>
          <w:tcPr>
            <w:tcW w:w="1600" w:type="dxa"/>
            <w:tcBorders>
              <w:left w:val="single" w:color="auto" w:sz="4" w:space="0"/>
              <w:bottom w:val="single" w:color="auto" w:sz="4" w:space="0"/>
              <w:right w:val="single" w:color="000000" w:sz="4" w:space="0"/>
            </w:tcBorders>
            <w:shd w:val="clear" w:color="auto" w:fill="D7D7D7"/>
            <w:noWrap w:val="0"/>
            <w:vAlign w:val="center"/>
          </w:tcPr>
          <w:p w14:paraId="53611CF7">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项目名称</w:t>
            </w:r>
          </w:p>
        </w:tc>
        <w:tc>
          <w:tcPr>
            <w:tcW w:w="1242" w:type="dxa"/>
            <w:tcBorders>
              <w:left w:val="single" w:color="000000" w:sz="4" w:space="0"/>
              <w:bottom w:val="single" w:color="auto" w:sz="4" w:space="0"/>
              <w:right w:val="single" w:color="auto" w:sz="4" w:space="0"/>
            </w:tcBorders>
            <w:shd w:val="clear" w:color="auto" w:fill="D7D7D7"/>
            <w:noWrap w:val="0"/>
            <w:vAlign w:val="center"/>
          </w:tcPr>
          <w:p w14:paraId="1235048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预算资金</w:t>
            </w:r>
          </w:p>
        </w:tc>
        <w:tc>
          <w:tcPr>
            <w:tcW w:w="2711" w:type="dxa"/>
            <w:tcBorders>
              <w:left w:val="single" w:color="auto" w:sz="4" w:space="0"/>
              <w:bottom w:val="single" w:color="auto" w:sz="4" w:space="0"/>
              <w:right w:val="nil"/>
            </w:tcBorders>
            <w:shd w:val="clear" w:color="auto" w:fill="D7D7D7"/>
            <w:noWrap w:val="0"/>
            <w:vAlign w:val="center"/>
          </w:tcPr>
          <w:p w14:paraId="7CABD4D9">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批复文号</w:t>
            </w:r>
          </w:p>
        </w:tc>
        <w:tc>
          <w:tcPr>
            <w:tcW w:w="1489" w:type="dxa"/>
            <w:tcBorders>
              <w:left w:val="single" w:color="auto" w:sz="4" w:space="0"/>
              <w:bottom w:val="single" w:color="auto" w:sz="4" w:space="0"/>
              <w:right w:val="nil"/>
            </w:tcBorders>
            <w:shd w:val="clear" w:color="auto" w:fill="D7D7D7"/>
            <w:noWrap w:val="0"/>
            <w:vAlign w:val="center"/>
          </w:tcPr>
          <w:p w14:paraId="4FB1CCE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预算日期</w:t>
            </w:r>
          </w:p>
        </w:tc>
        <w:tc>
          <w:tcPr>
            <w:tcW w:w="1071" w:type="dxa"/>
            <w:tcBorders>
              <w:left w:val="single" w:color="auto" w:sz="4" w:space="0"/>
              <w:bottom w:val="single" w:color="auto" w:sz="4" w:space="0"/>
              <w:right w:val="nil"/>
            </w:tcBorders>
            <w:shd w:val="clear" w:color="auto" w:fill="D7D7D7"/>
            <w:noWrap w:val="0"/>
            <w:vAlign w:val="center"/>
          </w:tcPr>
          <w:p w14:paraId="5E294178">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kern w:val="2"/>
                <w:sz w:val="21"/>
                <w:szCs w:val="21"/>
                <w:highlight w:val="none"/>
                <w:vertAlign w:val="baseline"/>
                <w:lang w:val="en-US" w:eastAsia="zh-CN" w:bidi="ar-SA"/>
              </w:rPr>
              <w:t>备注</w:t>
            </w:r>
          </w:p>
        </w:tc>
      </w:tr>
      <w:tr w14:paraId="267E6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658" w:type="dxa"/>
            <w:tcBorders>
              <w:top w:val="single" w:color="auto" w:sz="4" w:space="0"/>
              <w:left w:val="nil"/>
              <w:right w:val="single" w:color="auto" w:sz="4" w:space="0"/>
            </w:tcBorders>
            <w:noWrap w:val="0"/>
            <w:vAlign w:val="center"/>
          </w:tcPr>
          <w:p w14:paraId="3C9E74A9">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w:t>
            </w:r>
          </w:p>
        </w:tc>
        <w:tc>
          <w:tcPr>
            <w:tcW w:w="1600" w:type="dxa"/>
            <w:vMerge w:val="restart"/>
            <w:tcBorders>
              <w:top w:val="single" w:color="auto" w:sz="4" w:space="0"/>
              <w:left w:val="single" w:color="auto" w:sz="4" w:space="0"/>
              <w:right w:val="single" w:color="000000" w:sz="4" w:space="0"/>
            </w:tcBorders>
            <w:noWrap w:val="0"/>
            <w:vAlign w:val="center"/>
          </w:tcPr>
          <w:p w14:paraId="234B01C7">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七星大道雨水管网工程县级配套补助项目</w:t>
            </w:r>
          </w:p>
        </w:tc>
        <w:tc>
          <w:tcPr>
            <w:tcW w:w="1242" w:type="dxa"/>
            <w:tcBorders>
              <w:top w:val="single" w:color="auto" w:sz="4" w:space="0"/>
              <w:left w:val="single" w:color="000000" w:sz="4" w:space="0"/>
              <w:bottom w:val="single" w:color="auto" w:sz="4" w:space="0"/>
              <w:right w:val="single" w:color="auto" w:sz="4" w:space="0"/>
            </w:tcBorders>
            <w:noWrap w:val="0"/>
            <w:vAlign w:val="center"/>
          </w:tcPr>
          <w:p w14:paraId="3936DCA4">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1,500.00</w:t>
            </w:r>
          </w:p>
        </w:tc>
        <w:tc>
          <w:tcPr>
            <w:tcW w:w="2711" w:type="dxa"/>
            <w:tcBorders>
              <w:top w:val="single" w:color="auto" w:sz="4" w:space="0"/>
              <w:left w:val="single" w:color="auto" w:sz="4" w:space="0"/>
              <w:bottom w:val="single" w:color="auto" w:sz="4" w:space="0"/>
              <w:right w:val="nil"/>
            </w:tcBorders>
            <w:noWrap w:val="0"/>
            <w:vAlign w:val="center"/>
          </w:tcPr>
          <w:p w14:paraId="641F0531">
            <w:pPr>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扶财办预〔2020〕095号</w:t>
            </w:r>
          </w:p>
        </w:tc>
        <w:tc>
          <w:tcPr>
            <w:tcW w:w="1489" w:type="dxa"/>
            <w:tcBorders>
              <w:top w:val="single" w:color="auto" w:sz="4" w:space="0"/>
              <w:left w:val="single" w:color="auto" w:sz="4" w:space="0"/>
              <w:right w:val="nil"/>
            </w:tcBorders>
            <w:noWrap w:val="0"/>
            <w:vAlign w:val="center"/>
          </w:tcPr>
          <w:p w14:paraId="23BC1B21">
            <w:pPr>
              <w:pStyle w:val="3"/>
              <w:spacing w:line="240" w:lineRule="auto"/>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2020.08.05</w:t>
            </w:r>
          </w:p>
        </w:tc>
        <w:tc>
          <w:tcPr>
            <w:tcW w:w="1071" w:type="dxa"/>
            <w:tcBorders>
              <w:top w:val="single" w:color="auto" w:sz="4" w:space="0"/>
              <w:left w:val="single" w:color="auto" w:sz="4" w:space="0"/>
              <w:bottom w:val="single" w:color="auto" w:sz="4" w:space="0"/>
              <w:right w:val="nil"/>
            </w:tcBorders>
            <w:noWrap w:val="0"/>
            <w:vAlign w:val="center"/>
          </w:tcPr>
          <w:p w14:paraId="3B4AEC90">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特别国债</w:t>
            </w:r>
          </w:p>
        </w:tc>
      </w:tr>
      <w:tr w14:paraId="25395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658" w:type="dxa"/>
            <w:tcBorders>
              <w:left w:val="nil"/>
              <w:bottom w:val="single" w:color="auto" w:sz="4" w:space="0"/>
              <w:right w:val="single" w:color="auto" w:sz="4" w:space="0"/>
            </w:tcBorders>
            <w:noWrap w:val="0"/>
            <w:vAlign w:val="center"/>
          </w:tcPr>
          <w:p w14:paraId="201A54EA">
            <w:pPr>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w:t>
            </w:r>
          </w:p>
        </w:tc>
        <w:tc>
          <w:tcPr>
            <w:tcW w:w="1600" w:type="dxa"/>
            <w:vMerge w:val="continue"/>
            <w:tcBorders>
              <w:left w:val="single" w:color="auto" w:sz="4" w:space="0"/>
              <w:bottom w:val="single" w:color="auto" w:sz="4" w:space="0"/>
              <w:right w:val="single" w:color="000000" w:sz="4" w:space="0"/>
            </w:tcBorders>
            <w:noWrap w:val="0"/>
            <w:vAlign w:val="center"/>
          </w:tcPr>
          <w:p w14:paraId="132F64A9">
            <w:pPr>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p>
        </w:tc>
        <w:tc>
          <w:tcPr>
            <w:tcW w:w="1242" w:type="dxa"/>
            <w:tcBorders>
              <w:top w:val="single" w:color="auto" w:sz="4" w:space="0"/>
              <w:left w:val="single" w:color="000000" w:sz="4" w:space="0"/>
              <w:bottom w:val="single" w:color="auto" w:sz="4" w:space="0"/>
              <w:right w:val="single" w:color="auto" w:sz="4" w:space="0"/>
            </w:tcBorders>
            <w:noWrap w:val="0"/>
            <w:vAlign w:val="center"/>
          </w:tcPr>
          <w:p w14:paraId="60E0D038">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153.00</w:t>
            </w:r>
          </w:p>
        </w:tc>
        <w:tc>
          <w:tcPr>
            <w:tcW w:w="2711" w:type="dxa"/>
            <w:tcBorders>
              <w:top w:val="single" w:color="auto" w:sz="4" w:space="0"/>
              <w:left w:val="single" w:color="auto" w:sz="4" w:space="0"/>
              <w:bottom w:val="single" w:color="auto" w:sz="4" w:space="0"/>
              <w:right w:val="nil"/>
            </w:tcBorders>
            <w:noWrap w:val="0"/>
            <w:vAlign w:val="center"/>
          </w:tcPr>
          <w:p w14:paraId="0038E97A">
            <w:pPr>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green"/>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扶财办预〔2024〕290号</w:t>
            </w:r>
          </w:p>
        </w:tc>
        <w:tc>
          <w:tcPr>
            <w:tcW w:w="1489" w:type="dxa"/>
            <w:tcBorders>
              <w:left w:val="single" w:color="auto" w:sz="4" w:space="0"/>
              <w:bottom w:val="single" w:color="auto" w:sz="4" w:space="0"/>
              <w:right w:val="nil"/>
            </w:tcBorders>
            <w:noWrap w:val="0"/>
            <w:vAlign w:val="center"/>
          </w:tcPr>
          <w:p w14:paraId="7C747592">
            <w:pPr>
              <w:pStyle w:val="3"/>
              <w:spacing w:line="240" w:lineRule="auto"/>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2024.09.18</w:t>
            </w:r>
          </w:p>
        </w:tc>
        <w:tc>
          <w:tcPr>
            <w:tcW w:w="1071" w:type="dxa"/>
            <w:tcBorders>
              <w:top w:val="single" w:color="auto" w:sz="4" w:space="0"/>
              <w:left w:val="single" w:color="auto" w:sz="4" w:space="0"/>
              <w:bottom w:val="single" w:color="auto" w:sz="4" w:space="0"/>
              <w:right w:val="nil"/>
            </w:tcBorders>
            <w:noWrap w:val="0"/>
            <w:vAlign w:val="center"/>
          </w:tcPr>
          <w:p w14:paraId="6109CFBB">
            <w:pPr>
              <w:pStyle w:val="3"/>
              <w:spacing w:line="240" w:lineRule="auto"/>
              <w:jc w:val="center"/>
              <w:rPr>
                <w:rFonts w:hint="default" w:ascii="仿宋" w:hAnsi="仿宋" w:eastAsia="仿宋" w:cs="仿宋"/>
                <w:b w:val="0"/>
                <w:bCs w:val="0"/>
                <w:color w:val="auto"/>
                <w:kern w:val="2"/>
                <w:sz w:val="21"/>
                <w:szCs w:val="21"/>
                <w:highlight w:val="none"/>
                <w:vertAlign w:val="baseline"/>
                <w:lang w:val="en-US" w:eastAsia="zh-CN" w:bidi="ar-SA"/>
              </w:rPr>
            </w:pPr>
          </w:p>
        </w:tc>
      </w:tr>
      <w:tr w14:paraId="1086E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658" w:type="dxa"/>
            <w:tcBorders>
              <w:top w:val="single" w:color="auto" w:sz="4" w:space="0"/>
              <w:left w:val="nil"/>
              <w:bottom w:val="single" w:color="auto" w:sz="4" w:space="0"/>
              <w:right w:val="single" w:color="auto" w:sz="4" w:space="0"/>
            </w:tcBorders>
            <w:shd w:val="clear" w:color="auto" w:fill="auto"/>
            <w:noWrap w:val="0"/>
            <w:vAlign w:val="center"/>
          </w:tcPr>
          <w:p w14:paraId="04CB1E71">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合计</w:t>
            </w:r>
          </w:p>
        </w:tc>
        <w:tc>
          <w:tcPr>
            <w:tcW w:w="1600" w:type="dxa"/>
            <w:tcBorders>
              <w:top w:val="single" w:color="auto" w:sz="4" w:space="0"/>
              <w:left w:val="single" w:color="auto" w:sz="4" w:space="0"/>
              <w:bottom w:val="single" w:color="auto" w:sz="4" w:space="0"/>
              <w:right w:val="single" w:color="000000" w:sz="4" w:space="0"/>
            </w:tcBorders>
            <w:shd w:val="clear" w:color="auto" w:fill="auto"/>
            <w:noWrap w:val="0"/>
            <w:vAlign w:val="center"/>
          </w:tcPr>
          <w:p w14:paraId="49D7361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kern w:val="2"/>
                <w:sz w:val="21"/>
                <w:szCs w:val="21"/>
                <w:highlight w:val="none"/>
                <w:vertAlign w:val="baseline"/>
                <w:lang w:val="en-US" w:eastAsia="zh-CN" w:bidi="ar-SA"/>
              </w:rPr>
            </w:pPr>
          </w:p>
        </w:tc>
        <w:tc>
          <w:tcPr>
            <w:tcW w:w="1242" w:type="dxa"/>
            <w:tcBorders>
              <w:top w:val="single" w:color="auto" w:sz="4" w:space="0"/>
              <w:left w:val="single" w:color="000000" w:sz="4" w:space="0"/>
              <w:bottom w:val="single" w:color="auto" w:sz="4" w:space="0"/>
              <w:right w:val="single" w:color="auto" w:sz="4" w:space="0"/>
            </w:tcBorders>
            <w:noWrap w:val="0"/>
            <w:vAlign w:val="center"/>
          </w:tcPr>
          <w:p w14:paraId="382655F4">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kern w:val="2"/>
                <w:sz w:val="21"/>
                <w:szCs w:val="21"/>
                <w:highlight w:val="none"/>
                <w:vertAlign w:val="baseline"/>
                <w:lang w:val="en-US" w:eastAsia="zh-CN" w:bidi="ar-SA"/>
              </w:rPr>
            </w:pPr>
            <w:r>
              <w:rPr>
                <w:rFonts w:hint="default" w:ascii="仿宋" w:hAnsi="仿宋" w:eastAsia="仿宋" w:cs="仿宋"/>
                <w:b/>
                <w:bCs/>
                <w:color w:val="auto"/>
                <w:kern w:val="2"/>
                <w:sz w:val="21"/>
                <w:szCs w:val="21"/>
                <w:highlight w:val="none"/>
                <w:vertAlign w:val="baseline"/>
                <w:lang w:val="en-US" w:eastAsia="zh-CN" w:bidi="ar-SA"/>
              </w:rPr>
              <w:fldChar w:fldCharType="begin"/>
            </w:r>
            <w:r>
              <w:rPr>
                <w:rFonts w:hint="default" w:ascii="仿宋" w:hAnsi="仿宋" w:eastAsia="仿宋" w:cs="仿宋"/>
                <w:b/>
                <w:bCs/>
                <w:color w:val="auto"/>
                <w:kern w:val="2"/>
                <w:sz w:val="21"/>
                <w:szCs w:val="21"/>
                <w:highlight w:val="none"/>
                <w:vertAlign w:val="baseline"/>
                <w:lang w:val="en-US" w:eastAsia="zh-CN" w:bidi="ar-SA"/>
              </w:rPr>
              <w:instrText xml:space="preserve"> = sum(C2:C3) \* MERGEFORMAT </w:instrText>
            </w:r>
            <w:r>
              <w:rPr>
                <w:rFonts w:hint="default" w:ascii="仿宋" w:hAnsi="仿宋" w:eastAsia="仿宋" w:cs="仿宋"/>
                <w:b/>
                <w:bCs/>
                <w:color w:val="auto"/>
                <w:kern w:val="2"/>
                <w:sz w:val="21"/>
                <w:szCs w:val="21"/>
                <w:highlight w:val="none"/>
                <w:vertAlign w:val="baseline"/>
                <w:lang w:val="en-US" w:eastAsia="zh-CN" w:bidi="ar-SA"/>
              </w:rPr>
              <w:fldChar w:fldCharType="separate"/>
            </w:r>
            <w:r>
              <w:rPr>
                <w:rFonts w:hint="default" w:ascii="仿宋" w:hAnsi="仿宋" w:eastAsia="仿宋" w:cs="仿宋"/>
                <w:b/>
                <w:bCs/>
                <w:color w:val="auto"/>
                <w:kern w:val="2"/>
                <w:sz w:val="21"/>
                <w:szCs w:val="21"/>
                <w:highlight w:val="none"/>
                <w:vertAlign w:val="baseline"/>
                <w:lang w:val="en-US" w:eastAsia="zh-CN" w:bidi="ar-SA"/>
              </w:rPr>
              <w:t>1</w:t>
            </w:r>
            <w:r>
              <w:rPr>
                <w:rFonts w:hint="eastAsia" w:ascii="仿宋" w:hAnsi="仿宋" w:eastAsia="仿宋" w:cs="仿宋"/>
                <w:b/>
                <w:bCs/>
                <w:color w:val="auto"/>
                <w:kern w:val="2"/>
                <w:sz w:val="21"/>
                <w:szCs w:val="21"/>
                <w:highlight w:val="none"/>
                <w:vertAlign w:val="baseline"/>
                <w:lang w:val="en-US" w:eastAsia="zh-CN" w:bidi="ar-SA"/>
              </w:rPr>
              <w:t>,</w:t>
            </w:r>
            <w:r>
              <w:rPr>
                <w:rFonts w:hint="default" w:ascii="仿宋" w:hAnsi="仿宋" w:eastAsia="仿宋" w:cs="仿宋"/>
                <w:b/>
                <w:bCs/>
                <w:color w:val="auto"/>
                <w:kern w:val="2"/>
                <w:sz w:val="21"/>
                <w:szCs w:val="21"/>
                <w:highlight w:val="none"/>
                <w:vertAlign w:val="baseline"/>
                <w:lang w:val="en-US" w:eastAsia="zh-CN" w:bidi="ar-SA"/>
              </w:rPr>
              <w:t>653</w:t>
            </w:r>
            <w:r>
              <w:rPr>
                <w:rFonts w:hint="default" w:ascii="仿宋" w:hAnsi="仿宋" w:eastAsia="仿宋" w:cs="仿宋"/>
                <w:b/>
                <w:bCs/>
                <w:color w:val="auto"/>
                <w:kern w:val="2"/>
                <w:sz w:val="21"/>
                <w:szCs w:val="21"/>
                <w:highlight w:val="none"/>
                <w:vertAlign w:val="baseline"/>
                <w:lang w:val="en-US" w:eastAsia="zh-CN" w:bidi="ar-SA"/>
              </w:rPr>
              <w:fldChar w:fldCharType="end"/>
            </w:r>
            <w:r>
              <w:rPr>
                <w:rFonts w:hint="eastAsia" w:ascii="仿宋" w:hAnsi="仿宋" w:eastAsia="仿宋" w:cs="仿宋"/>
                <w:b/>
                <w:bCs/>
                <w:color w:val="auto"/>
                <w:kern w:val="2"/>
                <w:sz w:val="21"/>
                <w:szCs w:val="21"/>
                <w:highlight w:val="none"/>
                <w:vertAlign w:val="baseline"/>
                <w:lang w:val="en-US" w:eastAsia="zh-CN" w:bidi="ar-SA"/>
              </w:rPr>
              <w:t>.00</w:t>
            </w:r>
          </w:p>
        </w:tc>
        <w:tc>
          <w:tcPr>
            <w:tcW w:w="2711" w:type="dxa"/>
            <w:tcBorders>
              <w:top w:val="single" w:color="auto" w:sz="4" w:space="0"/>
              <w:left w:val="single" w:color="auto" w:sz="4" w:space="0"/>
              <w:bottom w:val="single" w:color="auto" w:sz="4" w:space="0"/>
              <w:right w:val="nil"/>
            </w:tcBorders>
            <w:noWrap w:val="0"/>
            <w:vAlign w:val="center"/>
          </w:tcPr>
          <w:p w14:paraId="647A7E07">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kern w:val="2"/>
                <w:sz w:val="21"/>
                <w:szCs w:val="21"/>
                <w:highlight w:val="none"/>
                <w:vertAlign w:val="baseline"/>
                <w:lang w:val="en-US" w:eastAsia="zh-CN" w:bidi="ar-SA"/>
              </w:rPr>
            </w:pPr>
          </w:p>
        </w:tc>
        <w:tc>
          <w:tcPr>
            <w:tcW w:w="1489" w:type="dxa"/>
            <w:tcBorders>
              <w:top w:val="single" w:color="auto" w:sz="4" w:space="0"/>
              <w:left w:val="single" w:color="auto" w:sz="4" w:space="0"/>
              <w:bottom w:val="single" w:color="auto" w:sz="4" w:space="0"/>
              <w:right w:val="nil"/>
            </w:tcBorders>
            <w:noWrap w:val="0"/>
            <w:vAlign w:val="center"/>
          </w:tcPr>
          <w:p w14:paraId="76C5DB5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kern w:val="2"/>
                <w:sz w:val="21"/>
                <w:szCs w:val="21"/>
                <w:highlight w:val="none"/>
                <w:vertAlign w:val="baseline"/>
                <w:lang w:val="en-US" w:eastAsia="zh-CN" w:bidi="ar-SA"/>
              </w:rPr>
            </w:pPr>
          </w:p>
        </w:tc>
        <w:tc>
          <w:tcPr>
            <w:tcW w:w="1071" w:type="dxa"/>
            <w:tcBorders>
              <w:top w:val="single" w:color="auto" w:sz="4" w:space="0"/>
              <w:left w:val="single" w:color="auto" w:sz="4" w:space="0"/>
              <w:bottom w:val="single" w:color="auto" w:sz="4" w:space="0"/>
              <w:right w:val="nil"/>
            </w:tcBorders>
            <w:noWrap w:val="0"/>
            <w:vAlign w:val="center"/>
          </w:tcPr>
          <w:p w14:paraId="40B1B6F7">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kern w:val="2"/>
                <w:sz w:val="21"/>
                <w:szCs w:val="21"/>
                <w:highlight w:val="none"/>
                <w:vertAlign w:val="baseline"/>
                <w:lang w:val="en-US" w:eastAsia="zh-CN" w:bidi="ar-SA"/>
              </w:rPr>
            </w:pPr>
          </w:p>
        </w:tc>
      </w:tr>
    </w:tbl>
    <w:p w14:paraId="5864B9F4">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2.项目资金到位情况</w:t>
      </w:r>
    </w:p>
    <w:p w14:paraId="5EA745F7">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截至2024年10月底，该项目共拨付到位项目资金</w:t>
      </w:r>
      <w:r>
        <w:rPr>
          <w:rFonts w:hint="default" w:ascii="仿宋_GB2312" w:hAnsi="仿宋_GB2312" w:eastAsia="仿宋_GB2312" w:cs="仿宋_GB2312"/>
          <w:color w:val="auto"/>
          <w:kern w:val="2"/>
          <w:sz w:val="32"/>
          <w:szCs w:val="32"/>
          <w:highlight w:val="none"/>
          <w:lang w:val="en-US" w:eastAsia="zh-CN" w:bidi="ar-SA"/>
        </w:rPr>
        <w:fldChar w:fldCharType="begin"/>
      </w:r>
      <w:r>
        <w:rPr>
          <w:rFonts w:hint="default" w:ascii="仿宋_GB2312" w:hAnsi="仿宋_GB2312" w:eastAsia="仿宋_GB2312" w:cs="仿宋_GB2312"/>
          <w:color w:val="auto"/>
          <w:kern w:val="2"/>
          <w:sz w:val="32"/>
          <w:szCs w:val="32"/>
          <w:highlight w:val="none"/>
          <w:lang w:val="en-US" w:eastAsia="zh-CN" w:bidi="ar-SA"/>
        </w:rPr>
        <w:instrText xml:space="preserve"> = sum(C2:C3) \* MERGEFORMAT </w:instrText>
      </w:r>
      <w:r>
        <w:rPr>
          <w:rFonts w:hint="default" w:ascii="仿宋_GB2312" w:hAnsi="仿宋_GB2312" w:eastAsia="仿宋_GB2312" w:cs="仿宋_GB2312"/>
          <w:color w:val="auto"/>
          <w:kern w:val="2"/>
          <w:sz w:val="32"/>
          <w:szCs w:val="32"/>
          <w:highlight w:val="none"/>
          <w:lang w:val="en-US" w:eastAsia="zh-CN" w:bidi="ar-SA"/>
        </w:rPr>
        <w:fldChar w:fldCharType="separate"/>
      </w:r>
      <w:r>
        <w:rPr>
          <w:rFonts w:hint="default" w:ascii="仿宋_GB2312" w:hAnsi="仿宋_GB2312" w:eastAsia="仿宋_GB2312" w:cs="仿宋_GB2312"/>
          <w:color w:val="auto"/>
          <w:kern w:val="2"/>
          <w:sz w:val="32"/>
          <w:szCs w:val="32"/>
          <w:highlight w:val="none"/>
          <w:lang w:val="en-US" w:eastAsia="zh-CN" w:bidi="ar-SA"/>
        </w:rPr>
        <w:t>1</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653</w:t>
      </w:r>
      <w:r>
        <w:rPr>
          <w:rFonts w:hint="default" w:ascii="仿宋_GB2312" w:hAnsi="仿宋_GB2312" w:eastAsia="仿宋_GB2312" w:cs="仿宋_GB2312"/>
          <w:color w:val="auto"/>
          <w:kern w:val="2"/>
          <w:sz w:val="32"/>
          <w:szCs w:val="32"/>
          <w:highlight w:val="none"/>
          <w:lang w:val="en-US" w:eastAsia="zh-CN" w:bidi="ar-SA"/>
        </w:rPr>
        <w:fldChar w:fldCharType="end"/>
      </w:r>
      <w:r>
        <w:rPr>
          <w:rFonts w:hint="eastAsia" w:ascii="仿宋_GB2312" w:hAnsi="仿宋_GB2312" w:eastAsia="仿宋_GB2312" w:cs="仿宋_GB2312"/>
          <w:color w:val="auto"/>
          <w:kern w:val="2"/>
          <w:sz w:val="32"/>
          <w:szCs w:val="32"/>
          <w:highlight w:val="none"/>
          <w:lang w:val="en-US" w:eastAsia="zh-CN" w:bidi="ar-SA"/>
        </w:rPr>
        <w:t>.00万元，预算资金到位率100%，详见表2。</w:t>
      </w:r>
    </w:p>
    <w:p w14:paraId="034A5017">
      <w:pPr>
        <w:keepNext w:val="0"/>
        <w:keepLines w:val="0"/>
        <w:pageBreakBefore w:val="0"/>
        <w:widowControl w:val="0"/>
        <w:kinsoku/>
        <w:wordWrap/>
        <w:overflowPunct/>
        <w:topLinePunct w:val="0"/>
        <w:autoSpaceDE/>
        <w:autoSpaceDN/>
        <w:bidi w:val="0"/>
        <w:adjustRightInd/>
        <w:snapToGrid/>
        <w:spacing w:line="560" w:lineRule="exact"/>
        <w:ind w:left="7590" w:hanging="7641" w:hangingChars="2700"/>
        <w:jc w:val="center"/>
        <w:textAlignment w:val="auto"/>
        <w:rPr>
          <w:rFonts w:hint="eastAsia" w:ascii="仿宋" w:hAnsi="仿宋" w:eastAsia="仿宋" w:cs="仿宋"/>
          <w:b/>
          <w:bCs/>
          <w:color w:val="auto"/>
          <w:kern w:val="2"/>
          <w:sz w:val="28"/>
          <w:szCs w:val="28"/>
          <w:highlight w:val="none"/>
          <w:lang w:val="en-US" w:eastAsia="zh-CN" w:bidi="ar-SA"/>
        </w:rPr>
      </w:pPr>
    </w:p>
    <w:p w14:paraId="75254B85">
      <w:pPr>
        <w:keepNext w:val="0"/>
        <w:keepLines w:val="0"/>
        <w:pageBreakBefore w:val="0"/>
        <w:widowControl w:val="0"/>
        <w:kinsoku/>
        <w:wordWrap/>
        <w:overflowPunct/>
        <w:topLinePunct w:val="0"/>
        <w:autoSpaceDE/>
        <w:autoSpaceDN/>
        <w:bidi w:val="0"/>
        <w:adjustRightInd/>
        <w:snapToGrid/>
        <w:spacing w:line="560" w:lineRule="exact"/>
        <w:ind w:left="7590" w:hanging="7641" w:hangingChars="2700"/>
        <w:jc w:val="center"/>
        <w:textAlignment w:val="auto"/>
        <w:rPr>
          <w:rFonts w:hint="eastAsia" w:ascii="仿宋" w:hAnsi="仿宋" w:eastAsia="仿宋" w:cs="仿宋"/>
          <w:b/>
          <w:bCs/>
          <w:color w:val="auto"/>
          <w:kern w:val="2"/>
          <w:sz w:val="28"/>
          <w:szCs w:val="28"/>
          <w:highlight w:val="none"/>
          <w:lang w:val="en-US" w:eastAsia="zh-CN" w:bidi="ar-SA"/>
        </w:rPr>
      </w:pPr>
    </w:p>
    <w:p w14:paraId="0FB132A7">
      <w:pPr>
        <w:keepNext w:val="0"/>
        <w:keepLines w:val="0"/>
        <w:pageBreakBefore w:val="0"/>
        <w:widowControl w:val="0"/>
        <w:kinsoku/>
        <w:wordWrap/>
        <w:overflowPunct/>
        <w:topLinePunct w:val="0"/>
        <w:autoSpaceDE/>
        <w:autoSpaceDN/>
        <w:bidi w:val="0"/>
        <w:adjustRightInd/>
        <w:snapToGrid/>
        <w:spacing w:line="560" w:lineRule="exact"/>
        <w:ind w:left="7590" w:hanging="7641" w:hangingChars="2700"/>
        <w:jc w:val="center"/>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b/>
          <w:bCs/>
          <w:color w:val="auto"/>
          <w:kern w:val="2"/>
          <w:sz w:val="28"/>
          <w:szCs w:val="28"/>
          <w:highlight w:val="none"/>
          <w:lang w:val="en-US" w:eastAsia="zh-CN" w:bidi="ar-SA"/>
        </w:rPr>
        <w:t>表2-1   项目资金到位情况表</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21"/>
          <w:szCs w:val="21"/>
          <w:highlight w:val="none"/>
          <w:lang w:val="en-US" w:eastAsia="zh-CN"/>
        </w:rPr>
        <w:t xml:space="preserve">   单位：万元</w:t>
      </w:r>
    </w:p>
    <w:tbl>
      <w:tblPr>
        <w:tblStyle w:val="15"/>
        <w:tblpPr w:leftFromText="181" w:rightFromText="181" w:vertAnchor="text" w:horzAnchor="page" w:tblpX="1668" w:tblpY="114"/>
        <w:tblOverlap w:val="never"/>
        <w:tblW w:w="87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600"/>
        <w:gridCol w:w="1349"/>
        <w:gridCol w:w="1840"/>
        <w:gridCol w:w="1378"/>
        <w:gridCol w:w="1946"/>
      </w:tblGrid>
      <w:tr w14:paraId="3922B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658" w:type="dxa"/>
            <w:tcBorders>
              <w:left w:val="nil"/>
              <w:bottom w:val="single" w:color="auto" w:sz="4" w:space="0"/>
              <w:right w:val="single" w:color="auto" w:sz="4" w:space="0"/>
            </w:tcBorders>
            <w:shd w:val="clear" w:color="auto" w:fill="D7D7D7"/>
            <w:noWrap w:val="0"/>
            <w:vAlign w:val="center"/>
          </w:tcPr>
          <w:p w14:paraId="4B4B05E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序号</w:t>
            </w:r>
          </w:p>
        </w:tc>
        <w:tc>
          <w:tcPr>
            <w:tcW w:w="1600" w:type="dxa"/>
            <w:tcBorders>
              <w:left w:val="single" w:color="auto" w:sz="4" w:space="0"/>
              <w:bottom w:val="single" w:color="auto" w:sz="4" w:space="0"/>
              <w:right w:val="single" w:color="000000" w:sz="4" w:space="0"/>
            </w:tcBorders>
            <w:shd w:val="clear" w:color="auto" w:fill="D7D7D7"/>
            <w:noWrap w:val="0"/>
            <w:vAlign w:val="center"/>
          </w:tcPr>
          <w:p w14:paraId="5399FF8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项目名称</w:t>
            </w:r>
          </w:p>
        </w:tc>
        <w:tc>
          <w:tcPr>
            <w:tcW w:w="1349" w:type="dxa"/>
            <w:tcBorders>
              <w:left w:val="single" w:color="000000" w:sz="4" w:space="0"/>
              <w:bottom w:val="single" w:color="auto" w:sz="4" w:space="0"/>
              <w:right w:val="single" w:color="auto" w:sz="4" w:space="0"/>
            </w:tcBorders>
            <w:shd w:val="clear" w:color="auto" w:fill="D7D7D7"/>
            <w:noWrap w:val="0"/>
            <w:vAlign w:val="center"/>
          </w:tcPr>
          <w:p w14:paraId="67072DF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预算资金</w:t>
            </w:r>
          </w:p>
        </w:tc>
        <w:tc>
          <w:tcPr>
            <w:tcW w:w="1840" w:type="dxa"/>
            <w:tcBorders>
              <w:left w:val="single" w:color="auto" w:sz="4" w:space="0"/>
              <w:bottom w:val="single" w:color="auto" w:sz="4" w:space="0"/>
              <w:right w:val="nil"/>
            </w:tcBorders>
            <w:shd w:val="clear" w:color="auto" w:fill="D7D7D7"/>
            <w:noWrap w:val="0"/>
            <w:vAlign w:val="center"/>
          </w:tcPr>
          <w:p w14:paraId="734BCDB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到位资金</w:t>
            </w:r>
          </w:p>
        </w:tc>
        <w:tc>
          <w:tcPr>
            <w:tcW w:w="1378" w:type="dxa"/>
            <w:tcBorders>
              <w:left w:val="single" w:color="auto" w:sz="4" w:space="0"/>
              <w:bottom w:val="single" w:color="auto" w:sz="4" w:space="0"/>
              <w:right w:val="nil"/>
            </w:tcBorders>
            <w:shd w:val="clear" w:color="auto" w:fill="D7D7D7"/>
            <w:noWrap w:val="0"/>
            <w:vAlign w:val="center"/>
          </w:tcPr>
          <w:p w14:paraId="78608CC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到位日期</w:t>
            </w:r>
          </w:p>
        </w:tc>
        <w:tc>
          <w:tcPr>
            <w:tcW w:w="1946" w:type="dxa"/>
            <w:tcBorders>
              <w:left w:val="single" w:color="auto" w:sz="4" w:space="0"/>
              <w:bottom w:val="single" w:color="auto" w:sz="4" w:space="0"/>
              <w:right w:val="nil"/>
            </w:tcBorders>
            <w:shd w:val="clear" w:color="auto" w:fill="D7D7D7"/>
            <w:noWrap w:val="0"/>
            <w:vAlign w:val="center"/>
          </w:tcPr>
          <w:p w14:paraId="07784CB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kern w:val="2"/>
                <w:sz w:val="21"/>
                <w:szCs w:val="21"/>
                <w:highlight w:val="none"/>
                <w:vertAlign w:val="baseline"/>
                <w:lang w:val="en-US" w:eastAsia="zh-CN" w:bidi="ar-SA"/>
              </w:rPr>
              <w:t>退回财政</w:t>
            </w:r>
          </w:p>
        </w:tc>
      </w:tr>
      <w:tr w14:paraId="1ABE2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658" w:type="dxa"/>
            <w:tcBorders>
              <w:top w:val="single" w:color="auto" w:sz="4" w:space="0"/>
              <w:left w:val="nil"/>
              <w:right w:val="single" w:color="auto" w:sz="4" w:space="0"/>
            </w:tcBorders>
            <w:noWrap w:val="0"/>
            <w:vAlign w:val="center"/>
          </w:tcPr>
          <w:p w14:paraId="7510542E">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w:t>
            </w:r>
          </w:p>
        </w:tc>
        <w:tc>
          <w:tcPr>
            <w:tcW w:w="1600" w:type="dxa"/>
            <w:vMerge w:val="restart"/>
            <w:tcBorders>
              <w:top w:val="single" w:color="auto" w:sz="4" w:space="0"/>
              <w:left w:val="single" w:color="auto" w:sz="4" w:space="0"/>
              <w:right w:val="single" w:color="000000" w:sz="4" w:space="0"/>
            </w:tcBorders>
            <w:noWrap w:val="0"/>
            <w:vAlign w:val="center"/>
          </w:tcPr>
          <w:p w14:paraId="52051142">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七星大道雨水管网工程县级配套补助项目</w:t>
            </w:r>
          </w:p>
        </w:tc>
        <w:tc>
          <w:tcPr>
            <w:tcW w:w="1349" w:type="dxa"/>
            <w:tcBorders>
              <w:top w:val="single" w:color="auto" w:sz="4" w:space="0"/>
              <w:left w:val="single" w:color="000000" w:sz="4" w:space="0"/>
              <w:bottom w:val="single" w:color="auto" w:sz="4" w:space="0"/>
              <w:right w:val="single" w:color="auto" w:sz="4" w:space="0"/>
            </w:tcBorders>
            <w:noWrap w:val="0"/>
            <w:vAlign w:val="center"/>
          </w:tcPr>
          <w:p w14:paraId="4908C311">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1,500.00</w:t>
            </w:r>
          </w:p>
        </w:tc>
        <w:tc>
          <w:tcPr>
            <w:tcW w:w="1840" w:type="dxa"/>
            <w:tcBorders>
              <w:top w:val="single" w:color="auto" w:sz="4" w:space="0"/>
              <w:left w:val="single" w:color="auto" w:sz="4" w:space="0"/>
              <w:bottom w:val="single" w:color="auto" w:sz="4" w:space="0"/>
              <w:right w:val="nil"/>
            </w:tcBorders>
            <w:noWrap w:val="0"/>
            <w:vAlign w:val="center"/>
          </w:tcPr>
          <w:p w14:paraId="5AC65C4A">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1,500.00</w:t>
            </w:r>
          </w:p>
        </w:tc>
        <w:tc>
          <w:tcPr>
            <w:tcW w:w="1378" w:type="dxa"/>
            <w:tcBorders>
              <w:top w:val="single" w:color="auto" w:sz="4" w:space="0"/>
              <w:left w:val="single" w:color="auto" w:sz="4" w:space="0"/>
              <w:right w:val="nil"/>
            </w:tcBorders>
            <w:noWrap w:val="0"/>
            <w:vAlign w:val="center"/>
          </w:tcPr>
          <w:p w14:paraId="49541190">
            <w:pPr>
              <w:pStyle w:val="3"/>
              <w:spacing w:line="240" w:lineRule="auto"/>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2020.08</w:t>
            </w:r>
          </w:p>
        </w:tc>
        <w:tc>
          <w:tcPr>
            <w:tcW w:w="1946" w:type="dxa"/>
            <w:tcBorders>
              <w:top w:val="single" w:color="auto" w:sz="4" w:space="0"/>
              <w:left w:val="single" w:color="auto" w:sz="4" w:space="0"/>
              <w:bottom w:val="single" w:color="auto" w:sz="4" w:space="0"/>
              <w:right w:val="nil"/>
            </w:tcBorders>
            <w:noWrap w:val="0"/>
            <w:vAlign w:val="center"/>
          </w:tcPr>
          <w:p w14:paraId="4870F4B1">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845.67</w:t>
            </w:r>
          </w:p>
        </w:tc>
      </w:tr>
      <w:tr w14:paraId="676B2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658" w:type="dxa"/>
            <w:tcBorders>
              <w:left w:val="nil"/>
              <w:bottom w:val="single" w:color="auto" w:sz="4" w:space="0"/>
              <w:right w:val="single" w:color="auto" w:sz="4" w:space="0"/>
            </w:tcBorders>
            <w:noWrap w:val="0"/>
            <w:vAlign w:val="center"/>
          </w:tcPr>
          <w:p w14:paraId="612DB901">
            <w:pPr>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w:t>
            </w:r>
          </w:p>
        </w:tc>
        <w:tc>
          <w:tcPr>
            <w:tcW w:w="1600" w:type="dxa"/>
            <w:vMerge w:val="continue"/>
            <w:tcBorders>
              <w:left w:val="single" w:color="auto" w:sz="4" w:space="0"/>
              <w:bottom w:val="single" w:color="auto" w:sz="4" w:space="0"/>
              <w:right w:val="single" w:color="000000" w:sz="4" w:space="0"/>
            </w:tcBorders>
            <w:noWrap w:val="0"/>
            <w:vAlign w:val="center"/>
          </w:tcPr>
          <w:p w14:paraId="64E25326">
            <w:pPr>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p>
        </w:tc>
        <w:tc>
          <w:tcPr>
            <w:tcW w:w="1349" w:type="dxa"/>
            <w:tcBorders>
              <w:top w:val="single" w:color="auto" w:sz="4" w:space="0"/>
              <w:left w:val="single" w:color="000000" w:sz="4" w:space="0"/>
              <w:bottom w:val="single" w:color="auto" w:sz="4" w:space="0"/>
              <w:right w:val="single" w:color="auto" w:sz="4" w:space="0"/>
            </w:tcBorders>
            <w:noWrap w:val="0"/>
            <w:vAlign w:val="center"/>
          </w:tcPr>
          <w:p w14:paraId="4F24B7BA">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153.00</w:t>
            </w:r>
          </w:p>
        </w:tc>
        <w:tc>
          <w:tcPr>
            <w:tcW w:w="1840" w:type="dxa"/>
            <w:tcBorders>
              <w:top w:val="single" w:color="auto" w:sz="4" w:space="0"/>
              <w:left w:val="single" w:color="auto" w:sz="4" w:space="0"/>
              <w:bottom w:val="single" w:color="auto" w:sz="4" w:space="0"/>
              <w:right w:val="nil"/>
            </w:tcBorders>
            <w:noWrap w:val="0"/>
            <w:vAlign w:val="center"/>
          </w:tcPr>
          <w:p w14:paraId="69EBB052">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153.00</w:t>
            </w:r>
          </w:p>
        </w:tc>
        <w:tc>
          <w:tcPr>
            <w:tcW w:w="1378" w:type="dxa"/>
            <w:tcBorders>
              <w:left w:val="single" w:color="auto" w:sz="4" w:space="0"/>
              <w:bottom w:val="single" w:color="auto" w:sz="4" w:space="0"/>
              <w:right w:val="nil"/>
            </w:tcBorders>
            <w:noWrap w:val="0"/>
            <w:vAlign w:val="center"/>
          </w:tcPr>
          <w:p w14:paraId="6EB4271A">
            <w:pPr>
              <w:pStyle w:val="3"/>
              <w:spacing w:line="240" w:lineRule="auto"/>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2024.10.21</w:t>
            </w:r>
          </w:p>
        </w:tc>
        <w:tc>
          <w:tcPr>
            <w:tcW w:w="1946" w:type="dxa"/>
            <w:tcBorders>
              <w:top w:val="single" w:color="auto" w:sz="4" w:space="0"/>
              <w:left w:val="single" w:color="auto" w:sz="4" w:space="0"/>
              <w:bottom w:val="single" w:color="auto" w:sz="4" w:space="0"/>
              <w:right w:val="nil"/>
            </w:tcBorders>
            <w:noWrap w:val="0"/>
            <w:vAlign w:val="center"/>
          </w:tcPr>
          <w:p w14:paraId="6F188301">
            <w:pPr>
              <w:pStyle w:val="3"/>
              <w:spacing w:line="240" w:lineRule="auto"/>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0.00</w:t>
            </w:r>
          </w:p>
        </w:tc>
      </w:tr>
      <w:tr w14:paraId="304AC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658" w:type="dxa"/>
            <w:tcBorders>
              <w:top w:val="single" w:color="auto" w:sz="4" w:space="0"/>
              <w:left w:val="nil"/>
              <w:bottom w:val="single" w:color="auto" w:sz="4" w:space="0"/>
              <w:right w:val="single" w:color="auto" w:sz="4" w:space="0"/>
            </w:tcBorders>
            <w:shd w:val="clear" w:color="auto" w:fill="auto"/>
            <w:noWrap w:val="0"/>
            <w:vAlign w:val="center"/>
          </w:tcPr>
          <w:p w14:paraId="6AC700E8">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合计</w:t>
            </w:r>
          </w:p>
        </w:tc>
        <w:tc>
          <w:tcPr>
            <w:tcW w:w="1600" w:type="dxa"/>
            <w:tcBorders>
              <w:top w:val="single" w:color="auto" w:sz="4" w:space="0"/>
              <w:left w:val="single" w:color="auto" w:sz="4" w:space="0"/>
              <w:bottom w:val="single" w:color="auto" w:sz="4" w:space="0"/>
              <w:right w:val="single" w:color="000000" w:sz="4" w:space="0"/>
            </w:tcBorders>
            <w:shd w:val="clear" w:color="auto" w:fill="auto"/>
            <w:noWrap w:val="0"/>
            <w:vAlign w:val="center"/>
          </w:tcPr>
          <w:p w14:paraId="1B3F8B08">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kern w:val="2"/>
                <w:sz w:val="21"/>
                <w:szCs w:val="21"/>
                <w:highlight w:val="none"/>
                <w:vertAlign w:val="baseline"/>
                <w:lang w:val="en-US" w:eastAsia="zh-CN" w:bidi="ar-SA"/>
              </w:rPr>
            </w:pPr>
          </w:p>
        </w:tc>
        <w:tc>
          <w:tcPr>
            <w:tcW w:w="1349" w:type="dxa"/>
            <w:tcBorders>
              <w:top w:val="single" w:color="auto" w:sz="4" w:space="0"/>
              <w:left w:val="single" w:color="000000" w:sz="4" w:space="0"/>
              <w:bottom w:val="single" w:color="auto" w:sz="4" w:space="0"/>
              <w:right w:val="single" w:color="auto" w:sz="4" w:space="0"/>
            </w:tcBorders>
            <w:noWrap w:val="0"/>
            <w:vAlign w:val="center"/>
          </w:tcPr>
          <w:p w14:paraId="0DC010E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kern w:val="2"/>
                <w:sz w:val="21"/>
                <w:szCs w:val="21"/>
                <w:highlight w:val="none"/>
                <w:vertAlign w:val="baseline"/>
                <w:lang w:val="en-US" w:eastAsia="zh-CN" w:bidi="ar-SA"/>
              </w:rPr>
            </w:pPr>
            <w:r>
              <w:rPr>
                <w:rFonts w:hint="default" w:ascii="仿宋" w:hAnsi="仿宋" w:eastAsia="仿宋" w:cs="仿宋"/>
                <w:b/>
                <w:bCs/>
                <w:color w:val="auto"/>
                <w:kern w:val="2"/>
                <w:sz w:val="21"/>
                <w:szCs w:val="21"/>
                <w:highlight w:val="none"/>
                <w:vertAlign w:val="baseline"/>
                <w:lang w:val="en-US" w:eastAsia="zh-CN" w:bidi="ar-SA"/>
              </w:rPr>
              <w:fldChar w:fldCharType="begin"/>
            </w:r>
            <w:r>
              <w:rPr>
                <w:rFonts w:hint="default" w:ascii="仿宋" w:hAnsi="仿宋" w:eastAsia="仿宋" w:cs="仿宋"/>
                <w:b/>
                <w:bCs/>
                <w:color w:val="auto"/>
                <w:kern w:val="2"/>
                <w:sz w:val="21"/>
                <w:szCs w:val="21"/>
                <w:highlight w:val="none"/>
                <w:vertAlign w:val="baseline"/>
                <w:lang w:val="en-US" w:eastAsia="zh-CN" w:bidi="ar-SA"/>
              </w:rPr>
              <w:instrText xml:space="preserve"> = sum(C2:C3) \* MERGEFORMAT </w:instrText>
            </w:r>
            <w:r>
              <w:rPr>
                <w:rFonts w:hint="default" w:ascii="仿宋" w:hAnsi="仿宋" w:eastAsia="仿宋" w:cs="仿宋"/>
                <w:b/>
                <w:bCs/>
                <w:color w:val="auto"/>
                <w:kern w:val="2"/>
                <w:sz w:val="21"/>
                <w:szCs w:val="21"/>
                <w:highlight w:val="none"/>
                <w:vertAlign w:val="baseline"/>
                <w:lang w:val="en-US" w:eastAsia="zh-CN" w:bidi="ar-SA"/>
              </w:rPr>
              <w:fldChar w:fldCharType="separate"/>
            </w:r>
            <w:r>
              <w:rPr>
                <w:rFonts w:hint="default" w:ascii="仿宋" w:hAnsi="仿宋" w:eastAsia="仿宋" w:cs="仿宋"/>
                <w:b/>
                <w:bCs/>
                <w:color w:val="auto"/>
                <w:kern w:val="2"/>
                <w:sz w:val="21"/>
                <w:szCs w:val="21"/>
                <w:highlight w:val="none"/>
                <w:vertAlign w:val="baseline"/>
                <w:lang w:val="en-US" w:eastAsia="zh-CN" w:bidi="ar-SA"/>
              </w:rPr>
              <w:t>1</w:t>
            </w:r>
            <w:r>
              <w:rPr>
                <w:rFonts w:hint="eastAsia" w:ascii="仿宋" w:hAnsi="仿宋" w:eastAsia="仿宋" w:cs="仿宋"/>
                <w:b/>
                <w:bCs/>
                <w:color w:val="auto"/>
                <w:kern w:val="2"/>
                <w:sz w:val="21"/>
                <w:szCs w:val="21"/>
                <w:highlight w:val="none"/>
                <w:vertAlign w:val="baseline"/>
                <w:lang w:val="en-US" w:eastAsia="zh-CN" w:bidi="ar-SA"/>
              </w:rPr>
              <w:t>,</w:t>
            </w:r>
            <w:r>
              <w:rPr>
                <w:rFonts w:hint="default" w:ascii="仿宋" w:hAnsi="仿宋" w:eastAsia="仿宋" w:cs="仿宋"/>
                <w:b/>
                <w:bCs/>
                <w:color w:val="auto"/>
                <w:kern w:val="2"/>
                <w:sz w:val="21"/>
                <w:szCs w:val="21"/>
                <w:highlight w:val="none"/>
                <w:vertAlign w:val="baseline"/>
                <w:lang w:val="en-US" w:eastAsia="zh-CN" w:bidi="ar-SA"/>
              </w:rPr>
              <w:t>653</w:t>
            </w:r>
            <w:r>
              <w:rPr>
                <w:rFonts w:hint="default" w:ascii="仿宋" w:hAnsi="仿宋" w:eastAsia="仿宋" w:cs="仿宋"/>
                <w:b/>
                <w:bCs/>
                <w:color w:val="auto"/>
                <w:kern w:val="2"/>
                <w:sz w:val="21"/>
                <w:szCs w:val="21"/>
                <w:highlight w:val="none"/>
                <w:vertAlign w:val="baseline"/>
                <w:lang w:val="en-US" w:eastAsia="zh-CN" w:bidi="ar-SA"/>
              </w:rPr>
              <w:fldChar w:fldCharType="end"/>
            </w:r>
            <w:r>
              <w:rPr>
                <w:rFonts w:hint="eastAsia" w:ascii="仿宋" w:hAnsi="仿宋" w:eastAsia="仿宋" w:cs="仿宋"/>
                <w:b/>
                <w:bCs/>
                <w:color w:val="auto"/>
                <w:kern w:val="2"/>
                <w:sz w:val="21"/>
                <w:szCs w:val="21"/>
                <w:highlight w:val="none"/>
                <w:vertAlign w:val="baseline"/>
                <w:lang w:val="en-US" w:eastAsia="zh-CN" w:bidi="ar-SA"/>
              </w:rPr>
              <w:t>.00</w:t>
            </w:r>
          </w:p>
        </w:tc>
        <w:tc>
          <w:tcPr>
            <w:tcW w:w="1840" w:type="dxa"/>
            <w:tcBorders>
              <w:top w:val="single" w:color="auto" w:sz="4" w:space="0"/>
              <w:left w:val="single" w:color="auto" w:sz="4" w:space="0"/>
              <w:bottom w:val="single" w:color="auto" w:sz="4" w:space="0"/>
              <w:right w:val="nil"/>
            </w:tcBorders>
            <w:noWrap w:val="0"/>
            <w:vAlign w:val="center"/>
          </w:tcPr>
          <w:p w14:paraId="03727A2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kern w:val="2"/>
                <w:sz w:val="21"/>
                <w:szCs w:val="21"/>
                <w:highlight w:val="none"/>
                <w:vertAlign w:val="baseline"/>
                <w:lang w:val="en-US" w:eastAsia="zh-CN" w:bidi="ar-SA"/>
              </w:rPr>
            </w:pPr>
            <w:r>
              <w:rPr>
                <w:rFonts w:hint="default" w:ascii="仿宋" w:hAnsi="仿宋" w:eastAsia="仿宋" w:cs="仿宋"/>
                <w:b/>
                <w:bCs/>
                <w:color w:val="auto"/>
                <w:kern w:val="2"/>
                <w:sz w:val="21"/>
                <w:szCs w:val="21"/>
                <w:highlight w:val="none"/>
                <w:vertAlign w:val="baseline"/>
                <w:lang w:val="en-US" w:eastAsia="zh-CN" w:bidi="ar-SA"/>
              </w:rPr>
              <w:fldChar w:fldCharType="begin"/>
            </w:r>
            <w:r>
              <w:rPr>
                <w:rFonts w:hint="default" w:ascii="仿宋" w:hAnsi="仿宋" w:eastAsia="仿宋" w:cs="仿宋"/>
                <w:b/>
                <w:bCs/>
                <w:color w:val="auto"/>
                <w:kern w:val="2"/>
                <w:sz w:val="21"/>
                <w:szCs w:val="21"/>
                <w:highlight w:val="none"/>
                <w:vertAlign w:val="baseline"/>
                <w:lang w:val="en-US" w:eastAsia="zh-CN" w:bidi="ar-SA"/>
              </w:rPr>
              <w:instrText xml:space="preserve"> = sum(C2:C3) \* MERGEFORMAT </w:instrText>
            </w:r>
            <w:r>
              <w:rPr>
                <w:rFonts w:hint="default" w:ascii="仿宋" w:hAnsi="仿宋" w:eastAsia="仿宋" w:cs="仿宋"/>
                <w:b/>
                <w:bCs/>
                <w:color w:val="auto"/>
                <w:kern w:val="2"/>
                <w:sz w:val="21"/>
                <w:szCs w:val="21"/>
                <w:highlight w:val="none"/>
                <w:vertAlign w:val="baseline"/>
                <w:lang w:val="en-US" w:eastAsia="zh-CN" w:bidi="ar-SA"/>
              </w:rPr>
              <w:fldChar w:fldCharType="separate"/>
            </w:r>
            <w:r>
              <w:rPr>
                <w:rFonts w:hint="default" w:ascii="仿宋" w:hAnsi="仿宋" w:eastAsia="仿宋" w:cs="仿宋"/>
                <w:b/>
                <w:bCs/>
                <w:color w:val="auto"/>
                <w:kern w:val="2"/>
                <w:sz w:val="21"/>
                <w:szCs w:val="21"/>
                <w:highlight w:val="none"/>
                <w:vertAlign w:val="baseline"/>
                <w:lang w:val="en-US" w:eastAsia="zh-CN" w:bidi="ar-SA"/>
              </w:rPr>
              <w:t>1</w:t>
            </w:r>
            <w:r>
              <w:rPr>
                <w:rFonts w:hint="eastAsia" w:ascii="仿宋" w:hAnsi="仿宋" w:eastAsia="仿宋" w:cs="仿宋"/>
                <w:b/>
                <w:bCs/>
                <w:color w:val="auto"/>
                <w:kern w:val="2"/>
                <w:sz w:val="21"/>
                <w:szCs w:val="21"/>
                <w:highlight w:val="none"/>
                <w:vertAlign w:val="baseline"/>
                <w:lang w:val="en-US" w:eastAsia="zh-CN" w:bidi="ar-SA"/>
              </w:rPr>
              <w:t>,</w:t>
            </w:r>
            <w:r>
              <w:rPr>
                <w:rFonts w:hint="default" w:ascii="仿宋" w:hAnsi="仿宋" w:eastAsia="仿宋" w:cs="仿宋"/>
                <w:b/>
                <w:bCs/>
                <w:color w:val="auto"/>
                <w:kern w:val="2"/>
                <w:sz w:val="21"/>
                <w:szCs w:val="21"/>
                <w:highlight w:val="none"/>
                <w:vertAlign w:val="baseline"/>
                <w:lang w:val="en-US" w:eastAsia="zh-CN" w:bidi="ar-SA"/>
              </w:rPr>
              <w:t>653</w:t>
            </w:r>
            <w:r>
              <w:rPr>
                <w:rFonts w:hint="default" w:ascii="仿宋" w:hAnsi="仿宋" w:eastAsia="仿宋" w:cs="仿宋"/>
                <w:b/>
                <w:bCs/>
                <w:color w:val="auto"/>
                <w:kern w:val="2"/>
                <w:sz w:val="21"/>
                <w:szCs w:val="21"/>
                <w:highlight w:val="none"/>
                <w:vertAlign w:val="baseline"/>
                <w:lang w:val="en-US" w:eastAsia="zh-CN" w:bidi="ar-SA"/>
              </w:rPr>
              <w:fldChar w:fldCharType="end"/>
            </w:r>
            <w:r>
              <w:rPr>
                <w:rFonts w:hint="eastAsia" w:ascii="仿宋" w:hAnsi="仿宋" w:eastAsia="仿宋" w:cs="仿宋"/>
                <w:b/>
                <w:bCs/>
                <w:color w:val="auto"/>
                <w:kern w:val="2"/>
                <w:sz w:val="21"/>
                <w:szCs w:val="21"/>
                <w:highlight w:val="none"/>
                <w:vertAlign w:val="baseline"/>
                <w:lang w:val="en-US" w:eastAsia="zh-CN" w:bidi="ar-SA"/>
              </w:rPr>
              <w:t>.00</w:t>
            </w:r>
          </w:p>
        </w:tc>
        <w:tc>
          <w:tcPr>
            <w:tcW w:w="1378" w:type="dxa"/>
            <w:tcBorders>
              <w:top w:val="single" w:color="auto" w:sz="4" w:space="0"/>
              <w:left w:val="single" w:color="auto" w:sz="4" w:space="0"/>
              <w:bottom w:val="single" w:color="auto" w:sz="4" w:space="0"/>
              <w:right w:val="nil"/>
            </w:tcBorders>
            <w:noWrap w:val="0"/>
            <w:vAlign w:val="center"/>
          </w:tcPr>
          <w:p w14:paraId="1DFB144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kern w:val="2"/>
                <w:sz w:val="21"/>
                <w:szCs w:val="21"/>
                <w:highlight w:val="none"/>
                <w:vertAlign w:val="baseline"/>
                <w:lang w:val="en-US" w:eastAsia="zh-CN" w:bidi="ar-SA"/>
              </w:rPr>
            </w:pPr>
          </w:p>
        </w:tc>
        <w:tc>
          <w:tcPr>
            <w:tcW w:w="1946" w:type="dxa"/>
            <w:tcBorders>
              <w:top w:val="single" w:color="auto" w:sz="4" w:space="0"/>
              <w:left w:val="single" w:color="auto" w:sz="4" w:space="0"/>
              <w:bottom w:val="single" w:color="auto" w:sz="4" w:space="0"/>
              <w:right w:val="nil"/>
            </w:tcBorders>
            <w:noWrap w:val="0"/>
            <w:vAlign w:val="center"/>
          </w:tcPr>
          <w:p w14:paraId="7EEDD7D1">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fldChar w:fldCharType="begin"/>
            </w:r>
            <w:r>
              <w:rPr>
                <w:rFonts w:hint="eastAsia" w:ascii="仿宋" w:hAnsi="仿宋" w:eastAsia="仿宋" w:cs="仿宋"/>
                <w:b/>
                <w:bCs/>
                <w:color w:val="auto"/>
                <w:kern w:val="2"/>
                <w:sz w:val="21"/>
                <w:szCs w:val="21"/>
                <w:highlight w:val="none"/>
                <w:vertAlign w:val="baseline"/>
                <w:lang w:val="en-US" w:eastAsia="zh-CN" w:bidi="ar-SA"/>
              </w:rPr>
              <w:instrText xml:space="preserve"> = sum(F2:F3) \* MERGEFORMAT </w:instrText>
            </w:r>
            <w:r>
              <w:rPr>
                <w:rFonts w:hint="eastAsia" w:ascii="仿宋" w:hAnsi="仿宋" w:eastAsia="仿宋" w:cs="仿宋"/>
                <w:b/>
                <w:bCs/>
                <w:color w:val="auto"/>
                <w:kern w:val="2"/>
                <w:sz w:val="21"/>
                <w:szCs w:val="21"/>
                <w:highlight w:val="none"/>
                <w:vertAlign w:val="baseline"/>
                <w:lang w:val="en-US" w:eastAsia="zh-CN" w:bidi="ar-SA"/>
              </w:rPr>
              <w:fldChar w:fldCharType="separate"/>
            </w:r>
            <w:r>
              <w:rPr>
                <w:rFonts w:hint="eastAsia" w:ascii="仿宋" w:hAnsi="仿宋" w:eastAsia="仿宋" w:cs="仿宋"/>
                <w:b/>
                <w:bCs/>
                <w:color w:val="auto"/>
                <w:kern w:val="2"/>
                <w:sz w:val="21"/>
                <w:szCs w:val="21"/>
                <w:highlight w:val="none"/>
                <w:vertAlign w:val="baseline"/>
                <w:lang w:val="en-US" w:eastAsia="zh-CN" w:bidi="ar-SA"/>
              </w:rPr>
              <w:t>845.67</w:t>
            </w:r>
            <w:r>
              <w:rPr>
                <w:rFonts w:hint="eastAsia" w:ascii="仿宋" w:hAnsi="仿宋" w:eastAsia="仿宋" w:cs="仿宋"/>
                <w:b/>
                <w:bCs/>
                <w:color w:val="auto"/>
                <w:kern w:val="2"/>
                <w:sz w:val="21"/>
                <w:szCs w:val="21"/>
                <w:highlight w:val="none"/>
                <w:vertAlign w:val="baseline"/>
                <w:lang w:val="en-US" w:eastAsia="zh-CN" w:bidi="ar-SA"/>
              </w:rPr>
              <w:fldChar w:fldCharType="end"/>
            </w:r>
          </w:p>
        </w:tc>
      </w:tr>
    </w:tbl>
    <w:p w14:paraId="3975ECAD">
      <w:pPr>
        <w:keepNext w:val="0"/>
        <w:keepLines w:val="0"/>
        <w:pageBreakBefore w:val="0"/>
        <w:widowControl w:val="0"/>
        <w:kinsoku/>
        <w:wordWrap/>
        <w:overflowPunct/>
        <w:topLinePunct w:val="0"/>
        <w:autoSpaceDE/>
        <w:autoSpaceDN/>
        <w:bidi w:val="0"/>
        <w:adjustRightInd/>
        <w:snapToGrid/>
        <w:spacing w:line="560" w:lineRule="exact"/>
        <w:ind w:left="7590" w:hanging="7641" w:hangingChars="2700"/>
        <w:jc w:val="center"/>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b/>
          <w:bCs/>
          <w:color w:val="auto"/>
          <w:kern w:val="2"/>
          <w:sz w:val="28"/>
          <w:szCs w:val="28"/>
          <w:highlight w:val="none"/>
          <w:lang w:val="en-US" w:eastAsia="zh-CN" w:bidi="ar-SA"/>
        </w:rPr>
        <w:t>表2-2   项目资金到位情况表</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21"/>
          <w:szCs w:val="21"/>
          <w:highlight w:val="none"/>
          <w:lang w:val="en-US" w:eastAsia="zh-CN"/>
        </w:rPr>
        <w:t xml:space="preserve">   单位：万元</w:t>
      </w:r>
    </w:p>
    <w:tbl>
      <w:tblPr>
        <w:tblStyle w:val="15"/>
        <w:tblpPr w:leftFromText="181" w:rightFromText="181" w:vertAnchor="text" w:horzAnchor="page" w:tblpX="1668" w:tblpY="114"/>
        <w:tblOverlap w:val="never"/>
        <w:tblW w:w="87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600"/>
        <w:gridCol w:w="2057"/>
        <w:gridCol w:w="1606"/>
        <w:gridCol w:w="1564"/>
        <w:gridCol w:w="1286"/>
      </w:tblGrid>
      <w:tr w14:paraId="7B54C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658" w:type="dxa"/>
            <w:tcBorders>
              <w:left w:val="nil"/>
              <w:bottom w:val="single" w:color="auto" w:sz="4" w:space="0"/>
              <w:right w:val="single" w:color="auto" w:sz="4" w:space="0"/>
            </w:tcBorders>
            <w:shd w:val="clear" w:color="auto" w:fill="D7D7D7"/>
            <w:noWrap w:val="0"/>
            <w:vAlign w:val="center"/>
          </w:tcPr>
          <w:p w14:paraId="04AB342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序号</w:t>
            </w:r>
          </w:p>
        </w:tc>
        <w:tc>
          <w:tcPr>
            <w:tcW w:w="1600" w:type="dxa"/>
            <w:tcBorders>
              <w:left w:val="single" w:color="auto" w:sz="4" w:space="0"/>
              <w:bottom w:val="single" w:color="auto" w:sz="4" w:space="0"/>
              <w:right w:val="single" w:color="000000" w:sz="4" w:space="0"/>
            </w:tcBorders>
            <w:shd w:val="clear" w:color="auto" w:fill="D7D7D7"/>
            <w:noWrap w:val="0"/>
            <w:vAlign w:val="center"/>
          </w:tcPr>
          <w:p w14:paraId="7CB2FA31">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项目名称</w:t>
            </w:r>
          </w:p>
        </w:tc>
        <w:tc>
          <w:tcPr>
            <w:tcW w:w="2057" w:type="dxa"/>
            <w:tcBorders>
              <w:left w:val="single" w:color="000000" w:sz="4" w:space="0"/>
              <w:bottom w:val="single" w:color="auto" w:sz="4" w:space="0"/>
              <w:right w:val="single" w:color="auto" w:sz="4" w:space="0"/>
            </w:tcBorders>
            <w:shd w:val="clear" w:color="auto" w:fill="D7D7D7"/>
            <w:noWrap w:val="0"/>
            <w:vAlign w:val="center"/>
          </w:tcPr>
          <w:p w14:paraId="17108FB9">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sz w:val="21"/>
                <w:szCs w:val="21"/>
                <w:highlight w:val="none"/>
                <w:vertAlign w:val="baseline"/>
                <w:lang w:val="en-US" w:eastAsia="zh-CN"/>
              </w:rPr>
              <w:t>到位资金</w:t>
            </w:r>
          </w:p>
        </w:tc>
        <w:tc>
          <w:tcPr>
            <w:tcW w:w="1606" w:type="dxa"/>
            <w:tcBorders>
              <w:left w:val="single" w:color="000000" w:sz="4" w:space="0"/>
              <w:bottom w:val="single" w:color="auto" w:sz="4" w:space="0"/>
              <w:right w:val="single" w:color="auto" w:sz="4" w:space="0"/>
            </w:tcBorders>
            <w:shd w:val="clear" w:color="auto" w:fill="D7D7D7"/>
            <w:noWrap w:val="0"/>
            <w:vAlign w:val="center"/>
          </w:tcPr>
          <w:p w14:paraId="78A4985E">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退回财政</w:t>
            </w:r>
          </w:p>
          <w:p w14:paraId="0ABB99D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w:t>
            </w:r>
            <w:r>
              <w:rPr>
                <w:rFonts w:hint="eastAsia" w:ascii="仿宋" w:hAnsi="仿宋" w:eastAsia="仿宋" w:cs="仿宋"/>
                <w:b w:val="0"/>
                <w:bCs w:val="0"/>
                <w:color w:val="auto"/>
                <w:kern w:val="2"/>
                <w:sz w:val="21"/>
                <w:szCs w:val="21"/>
                <w:highlight w:val="none"/>
                <w:vertAlign w:val="baseline"/>
                <w:lang w:val="en-US" w:eastAsia="zh-CN" w:bidi="ar-SA"/>
              </w:rPr>
              <w:t>2021年)</w:t>
            </w:r>
          </w:p>
        </w:tc>
        <w:tc>
          <w:tcPr>
            <w:tcW w:w="1564" w:type="dxa"/>
            <w:tcBorders>
              <w:left w:val="single" w:color="000000" w:sz="4" w:space="0"/>
              <w:bottom w:val="single" w:color="auto" w:sz="4" w:space="0"/>
              <w:right w:val="single" w:color="auto" w:sz="4" w:space="0"/>
            </w:tcBorders>
            <w:shd w:val="clear" w:color="auto" w:fill="D7D7D7"/>
            <w:noWrap w:val="0"/>
            <w:vAlign w:val="center"/>
          </w:tcPr>
          <w:p w14:paraId="2403444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实际可</w:t>
            </w:r>
          </w:p>
          <w:p w14:paraId="014D17B8">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使用资金</w:t>
            </w:r>
          </w:p>
        </w:tc>
        <w:tc>
          <w:tcPr>
            <w:tcW w:w="1286" w:type="dxa"/>
            <w:tcBorders>
              <w:left w:val="single" w:color="auto" w:sz="4" w:space="0"/>
              <w:bottom w:val="single" w:color="auto" w:sz="4" w:space="0"/>
              <w:right w:val="nil"/>
            </w:tcBorders>
            <w:shd w:val="clear" w:color="auto" w:fill="D7D7D7"/>
            <w:noWrap w:val="0"/>
            <w:vAlign w:val="center"/>
          </w:tcPr>
          <w:p w14:paraId="456CC7A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备注</w:t>
            </w:r>
          </w:p>
        </w:tc>
      </w:tr>
      <w:tr w14:paraId="046B5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658" w:type="dxa"/>
            <w:tcBorders>
              <w:top w:val="single" w:color="auto" w:sz="4" w:space="0"/>
              <w:left w:val="nil"/>
              <w:right w:val="single" w:color="auto" w:sz="4" w:space="0"/>
            </w:tcBorders>
            <w:noWrap w:val="0"/>
            <w:vAlign w:val="center"/>
          </w:tcPr>
          <w:p w14:paraId="1F52E053">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w:t>
            </w:r>
          </w:p>
        </w:tc>
        <w:tc>
          <w:tcPr>
            <w:tcW w:w="1600" w:type="dxa"/>
            <w:vMerge w:val="restart"/>
            <w:tcBorders>
              <w:top w:val="single" w:color="auto" w:sz="4" w:space="0"/>
              <w:left w:val="single" w:color="auto" w:sz="4" w:space="0"/>
              <w:right w:val="single" w:color="000000" w:sz="4" w:space="0"/>
            </w:tcBorders>
            <w:noWrap w:val="0"/>
            <w:vAlign w:val="center"/>
          </w:tcPr>
          <w:p w14:paraId="46B86157">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七星大道雨水管网工程县级配套补助项目</w:t>
            </w:r>
          </w:p>
        </w:tc>
        <w:tc>
          <w:tcPr>
            <w:tcW w:w="2057" w:type="dxa"/>
            <w:tcBorders>
              <w:top w:val="single" w:color="auto" w:sz="4" w:space="0"/>
              <w:left w:val="single" w:color="000000" w:sz="4" w:space="0"/>
              <w:bottom w:val="single" w:color="auto" w:sz="4" w:space="0"/>
              <w:right w:val="single" w:color="auto" w:sz="4" w:space="0"/>
            </w:tcBorders>
            <w:shd w:val="clear" w:color="auto" w:fill="auto"/>
            <w:noWrap w:val="0"/>
            <w:vAlign w:val="center"/>
          </w:tcPr>
          <w:p w14:paraId="54FF3C90">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green"/>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1,500.00</w:t>
            </w:r>
          </w:p>
        </w:tc>
        <w:tc>
          <w:tcPr>
            <w:tcW w:w="1606" w:type="dxa"/>
            <w:tcBorders>
              <w:top w:val="single" w:color="auto" w:sz="4" w:space="0"/>
              <w:left w:val="single" w:color="000000" w:sz="4" w:space="0"/>
              <w:bottom w:val="single" w:color="auto" w:sz="4" w:space="0"/>
              <w:right w:val="single" w:color="auto" w:sz="4" w:space="0"/>
            </w:tcBorders>
            <w:shd w:val="clear" w:color="auto" w:fill="auto"/>
            <w:noWrap w:val="0"/>
            <w:vAlign w:val="center"/>
          </w:tcPr>
          <w:p w14:paraId="4E7C815C">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845.67</w:t>
            </w:r>
          </w:p>
        </w:tc>
        <w:tc>
          <w:tcPr>
            <w:tcW w:w="1564" w:type="dxa"/>
            <w:tcBorders>
              <w:top w:val="single" w:color="auto" w:sz="4" w:space="0"/>
              <w:left w:val="single" w:color="000000" w:sz="4" w:space="0"/>
              <w:bottom w:val="single" w:color="auto" w:sz="4" w:space="0"/>
              <w:right w:val="single" w:color="auto" w:sz="4" w:space="0"/>
            </w:tcBorders>
            <w:noWrap w:val="0"/>
            <w:vAlign w:val="center"/>
          </w:tcPr>
          <w:p w14:paraId="39D892D7">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654.33</w:t>
            </w:r>
          </w:p>
        </w:tc>
        <w:tc>
          <w:tcPr>
            <w:tcW w:w="1286" w:type="dxa"/>
            <w:tcBorders>
              <w:top w:val="single" w:color="auto" w:sz="4" w:space="0"/>
              <w:left w:val="single" w:color="auto" w:sz="4" w:space="0"/>
              <w:right w:val="nil"/>
            </w:tcBorders>
            <w:noWrap w:val="0"/>
            <w:vAlign w:val="center"/>
          </w:tcPr>
          <w:p w14:paraId="268D9687">
            <w:pPr>
              <w:pStyle w:val="3"/>
              <w:spacing w:line="240" w:lineRule="auto"/>
              <w:jc w:val="center"/>
              <w:rPr>
                <w:rFonts w:hint="default" w:ascii="仿宋" w:hAnsi="仿宋" w:eastAsia="仿宋" w:cs="仿宋"/>
                <w:b w:val="0"/>
                <w:bCs w:val="0"/>
                <w:color w:val="auto"/>
                <w:kern w:val="2"/>
                <w:sz w:val="21"/>
                <w:szCs w:val="21"/>
                <w:highlight w:val="none"/>
                <w:vertAlign w:val="baseline"/>
                <w:lang w:val="en-US" w:eastAsia="zh-CN" w:bidi="ar-SA"/>
              </w:rPr>
            </w:pPr>
          </w:p>
        </w:tc>
      </w:tr>
      <w:tr w14:paraId="42D47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658" w:type="dxa"/>
            <w:tcBorders>
              <w:left w:val="nil"/>
              <w:bottom w:val="single" w:color="auto" w:sz="4" w:space="0"/>
              <w:right w:val="single" w:color="auto" w:sz="4" w:space="0"/>
            </w:tcBorders>
            <w:noWrap w:val="0"/>
            <w:vAlign w:val="center"/>
          </w:tcPr>
          <w:p w14:paraId="3BDA92DF">
            <w:pPr>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w:t>
            </w:r>
          </w:p>
        </w:tc>
        <w:tc>
          <w:tcPr>
            <w:tcW w:w="1600" w:type="dxa"/>
            <w:vMerge w:val="continue"/>
            <w:tcBorders>
              <w:left w:val="single" w:color="auto" w:sz="4" w:space="0"/>
              <w:bottom w:val="single" w:color="auto" w:sz="4" w:space="0"/>
              <w:right w:val="single" w:color="000000" w:sz="4" w:space="0"/>
            </w:tcBorders>
            <w:noWrap w:val="0"/>
            <w:vAlign w:val="center"/>
          </w:tcPr>
          <w:p w14:paraId="2EBEF48A">
            <w:pPr>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p>
        </w:tc>
        <w:tc>
          <w:tcPr>
            <w:tcW w:w="2057" w:type="dxa"/>
            <w:tcBorders>
              <w:top w:val="single" w:color="auto" w:sz="4" w:space="0"/>
              <w:left w:val="single" w:color="000000" w:sz="4" w:space="0"/>
              <w:bottom w:val="single" w:color="auto" w:sz="4" w:space="0"/>
              <w:right w:val="single" w:color="auto" w:sz="4" w:space="0"/>
            </w:tcBorders>
            <w:shd w:val="clear" w:color="auto" w:fill="auto"/>
            <w:noWrap w:val="0"/>
            <w:vAlign w:val="center"/>
          </w:tcPr>
          <w:p w14:paraId="422956CF">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green"/>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153.00</w:t>
            </w:r>
          </w:p>
        </w:tc>
        <w:tc>
          <w:tcPr>
            <w:tcW w:w="1606" w:type="dxa"/>
            <w:tcBorders>
              <w:top w:val="single" w:color="auto" w:sz="4" w:space="0"/>
              <w:left w:val="single" w:color="000000" w:sz="4" w:space="0"/>
              <w:bottom w:val="single" w:color="auto" w:sz="4" w:space="0"/>
              <w:right w:val="single" w:color="auto" w:sz="4" w:space="0"/>
            </w:tcBorders>
            <w:shd w:val="clear" w:color="auto" w:fill="auto"/>
            <w:noWrap w:val="0"/>
            <w:vAlign w:val="center"/>
          </w:tcPr>
          <w:p w14:paraId="3345DC73">
            <w:pPr>
              <w:pStyle w:val="3"/>
              <w:spacing w:line="240" w:lineRule="auto"/>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0.00</w:t>
            </w:r>
          </w:p>
        </w:tc>
        <w:tc>
          <w:tcPr>
            <w:tcW w:w="1564" w:type="dxa"/>
            <w:tcBorders>
              <w:top w:val="single" w:color="auto" w:sz="4" w:space="0"/>
              <w:left w:val="single" w:color="000000" w:sz="4" w:space="0"/>
              <w:bottom w:val="single" w:color="auto" w:sz="4" w:space="0"/>
              <w:right w:val="single" w:color="auto" w:sz="4" w:space="0"/>
            </w:tcBorders>
            <w:noWrap w:val="0"/>
            <w:vAlign w:val="center"/>
          </w:tcPr>
          <w:p w14:paraId="17D430CE">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153.00</w:t>
            </w:r>
          </w:p>
        </w:tc>
        <w:tc>
          <w:tcPr>
            <w:tcW w:w="1286" w:type="dxa"/>
            <w:tcBorders>
              <w:left w:val="single" w:color="auto" w:sz="4" w:space="0"/>
              <w:bottom w:val="single" w:color="auto" w:sz="4" w:space="0"/>
              <w:right w:val="nil"/>
            </w:tcBorders>
            <w:noWrap w:val="0"/>
            <w:vAlign w:val="center"/>
          </w:tcPr>
          <w:p w14:paraId="18751EF9">
            <w:pPr>
              <w:pStyle w:val="3"/>
              <w:spacing w:line="240" w:lineRule="auto"/>
              <w:jc w:val="center"/>
              <w:rPr>
                <w:rFonts w:hint="default" w:ascii="仿宋" w:hAnsi="仿宋" w:eastAsia="仿宋" w:cs="仿宋"/>
                <w:b w:val="0"/>
                <w:bCs w:val="0"/>
                <w:color w:val="auto"/>
                <w:kern w:val="2"/>
                <w:sz w:val="21"/>
                <w:szCs w:val="21"/>
                <w:highlight w:val="none"/>
                <w:vertAlign w:val="baseline"/>
                <w:lang w:val="en-US" w:eastAsia="zh-CN" w:bidi="ar-SA"/>
              </w:rPr>
            </w:pPr>
          </w:p>
        </w:tc>
      </w:tr>
      <w:tr w14:paraId="3A8E5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658" w:type="dxa"/>
            <w:tcBorders>
              <w:top w:val="single" w:color="auto" w:sz="4" w:space="0"/>
              <w:left w:val="nil"/>
              <w:bottom w:val="single" w:color="auto" w:sz="4" w:space="0"/>
              <w:right w:val="single" w:color="auto" w:sz="4" w:space="0"/>
            </w:tcBorders>
            <w:shd w:val="clear" w:color="auto" w:fill="auto"/>
            <w:noWrap w:val="0"/>
            <w:vAlign w:val="center"/>
          </w:tcPr>
          <w:p w14:paraId="6910F4B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合计</w:t>
            </w:r>
          </w:p>
        </w:tc>
        <w:tc>
          <w:tcPr>
            <w:tcW w:w="1600" w:type="dxa"/>
            <w:tcBorders>
              <w:top w:val="single" w:color="auto" w:sz="4" w:space="0"/>
              <w:left w:val="single" w:color="auto" w:sz="4" w:space="0"/>
              <w:bottom w:val="single" w:color="auto" w:sz="4" w:space="0"/>
              <w:right w:val="single" w:color="000000" w:sz="4" w:space="0"/>
            </w:tcBorders>
            <w:shd w:val="clear" w:color="auto" w:fill="auto"/>
            <w:noWrap w:val="0"/>
            <w:vAlign w:val="center"/>
          </w:tcPr>
          <w:p w14:paraId="3E2B36B7">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kern w:val="2"/>
                <w:sz w:val="21"/>
                <w:szCs w:val="21"/>
                <w:highlight w:val="none"/>
                <w:vertAlign w:val="baseline"/>
                <w:lang w:val="en-US" w:eastAsia="zh-CN" w:bidi="ar-SA"/>
              </w:rPr>
            </w:pPr>
          </w:p>
        </w:tc>
        <w:tc>
          <w:tcPr>
            <w:tcW w:w="2057" w:type="dxa"/>
            <w:tcBorders>
              <w:top w:val="single" w:color="auto" w:sz="4" w:space="0"/>
              <w:left w:val="single" w:color="000000" w:sz="4" w:space="0"/>
              <w:bottom w:val="single" w:color="auto" w:sz="4" w:space="0"/>
              <w:right w:val="single" w:color="auto" w:sz="4" w:space="0"/>
            </w:tcBorders>
            <w:shd w:val="clear" w:color="auto" w:fill="auto"/>
            <w:noWrap w:val="0"/>
            <w:vAlign w:val="center"/>
          </w:tcPr>
          <w:p w14:paraId="6682BA98">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kern w:val="2"/>
                <w:sz w:val="21"/>
                <w:szCs w:val="21"/>
                <w:highlight w:val="none"/>
                <w:vertAlign w:val="baseline"/>
                <w:lang w:val="en-US" w:eastAsia="zh-CN" w:bidi="ar-SA"/>
              </w:rPr>
            </w:pPr>
            <w:r>
              <w:rPr>
                <w:rFonts w:hint="default" w:ascii="仿宋" w:hAnsi="仿宋" w:eastAsia="仿宋" w:cs="仿宋"/>
                <w:b/>
                <w:bCs/>
                <w:color w:val="auto"/>
                <w:kern w:val="2"/>
                <w:sz w:val="21"/>
                <w:szCs w:val="21"/>
                <w:highlight w:val="none"/>
                <w:vertAlign w:val="baseline"/>
                <w:lang w:val="en-US" w:eastAsia="zh-CN" w:bidi="ar-SA"/>
              </w:rPr>
              <w:fldChar w:fldCharType="begin"/>
            </w:r>
            <w:r>
              <w:rPr>
                <w:rFonts w:hint="default" w:ascii="仿宋" w:hAnsi="仿宋" w:eastAsia="仿宋" w:cs="仿宋"/>
                <w:b/>
                <w:bCs/>
                <w:color w:val="auto"/>
                <w:kern w:val="2"/>
                <w:sz w:val="21"/>
                <w:szCs w:val="21"/>
                <w:highlight w:val="none"/>
                <w:vertAlign w:val="baseline"/>
                <w:lang w:val="en-US" w:eastAsia="zh-CN" w:bidi="ar-SA"/>
              </w:rPr>
              <w:instrText xml:space="preserve"> = sum(C2:C3) \* MERGEFORMAT </w:instrText>
            </w:r>
            <w:r>
              <w:rPr>
                <w:rFonts w:hint="default" w:ascii="仿宋" w:hAnsi="仿宋" w:eastAsia="仿宋" w:cs="仿宋"/>
                <w:b/>
                <w:bCs/>
                <w:color w:val="auto"/>
                <w:kern w:val="2"/>
                <w:sz w:val="21"/>
                <w:szCs w:val="21"/>
                <w:highlight w:val="none"/>
                <w:vertAlign w:val="baseline"/>
                <w:lang w:val="en-US" w:eastAsia="zh-CN" w:bidi="ar-SA"/>
              </w:rPr>
              <w:fldChar w:fldCharType="separate"/>
            </w:r>
            <w:r>
              <w:rPr>
                <w:rFonts w:hint="default" w:ascii="仿宋" w:hAnsi="仿宋" w:eastAsia="仿宋" w:cs="仿宋"/>
                <w:b/>
                <w:bCs/>
                <w:color w:val="auto"/>
                <w:kern w:val="2"/>
                <w:sz w:val="21"/>
                <w:szCs w:val="21"/>
                <w:highlight w:val="none"/>
                <w:vertAlign w:val="baseline"/>
                <w:lang w:val="en-US" w:eastAsia="zh-CN" w:bidi="ar-SA"/>
              </w:rPr>
              <w:t>1</w:t>
            </w:r>
            <w:r>
              <w:rPr>
                <w:rFonts w:hint="eastAsia" w:ascii="仿宋" w:hAnsi="仿宋" w:eastAsia="仿宋" w:cs="仿宋"/>
                <w:b/>
                <w:bCs/>
                <w:color w:val="auto"/>
                <w:kern w:val="2"/>
                <w:sz w:val="21"/>
                <w:szCs w:val="21"/>
                <w:highlight w:val="none"/>
                <w:vertAlign w:val="baseline"/>
                <w:lang w:val="en-US" w:eastAsia="zh-CN" w:bidi="ar-SA"/>
              </w:rPr>
              <w:t>,</w:t>
            </w:r>
            <w:r>
              <w:rPr>
                <w:rFonts w:hint="default" w:ascii="仿宋" w:hAnsi="仿宋" w:eastAsia="仿宋" w:cs="仿宋"/>
                <w:b/>
                <w:bCs/>
                <w:color w:val="auto"/>
                <w:kern w:val="2"/>
                <w:sz w:val="21"/>
                <w:szCs w:val="21"/>
                <w:highlight w:val="none"/>
                <w:vertAlign w:val="baseline"/>
                <w:lang w:val="en-US" w:eastAsia="zh-CN" w:bidi="ar-SA"/>
              </w:rPr>
              <w:t>653</w:t>
            </w:r>
            <w:r>
              <w:rPr>
                <w:rFonts w:hint="default" w:ascii="仿宋" w:hAnsi="仿宋" w:eastAsia="仿宋" w:cs="仿宋"/>
                <w:b/>
                <w:bCs/>
                <w:color w:val="auto"/>
                <w:kern w:val="2"/>
                <w:sz w:val="21"/>
                <w:szCs w:val="21"/>
                <w:highlight w:val="none"/>
                <w:vertAlign w:val="baseline"/>
                <w:lang w:val="en-US" w:eastAsia="zh-CN" w:bidi="ar-SA"/>
              </w:rPr>
              <w:fldChar w:fldCharType="end"/>
            </w:r>
            <w:r>
              <w:rPr>
                <w:rFonts w:hint="eastAsia" w:ascii="仿宋" w:hAnsi="仿宋" w:eastAsia="仿宋" w:cs="仿宋"/>
                <w:b/>
                <w:bCs/>
                <w:color w:val="auto"/>
                <w:kern w:val="2"/>
                <w:sz w:val="21"/>
                <w:szCs w:val="21"/>
                <w:highlight w:val="none"/>
                <w:vertAlign w:val="baseline"/>
                <w:lang w:val="en-US" w:eastAsia="zh-CN" w:bidi="ar-SA"/>
              </w:rPr>
              <w:t>.00</w:t>
            </w:r>
          </w:p>
        </w:tc>
        <w:tc>
          <w:tcPr>
            <w:tcW w:w="1606" w:type="dxa"/>
            <w:tcBorders>
              <w:top w:val="single" w:color="auto" w:sz="4" w:space="0"/>
              <w:left w:val="single" w:color="000000" w:sz="4" w:space="0"/>
              <w:bottom w:val="single" w:color="auto" w:sz="4" w:space="0"/>
              <w:right w:val="single" w:color="auto" w:sz="4" w:space="0"/>
            </w:tcBorders>
            <w:shd w:val="clear" w:color="auto" w:fill="auto"/>
            <w:noWrap w:val="0"/>
            <w:vAlign w:val="center"/>
          </w:tcPr>
          <w:p w14:paraId="584797DA">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fldChar w:fldCharType="begin"/>
            </w:r>
            <w:r>
              <w:rPr>
                <w:rFonts w:hint="eastAsia" w:ascii="仿宋" w:hAnsi="仿宋" w:eastAsia="仿宋" w:cs="仿宋"/>
                <w:b/>
                <w:bCs/>
                <w:color w:val="auto"/>
                <w:kern w:val="2"/>
                <w:sz w:val="21"/>
                <w:szCs w:val="21"/>
                <w:highlight w:val="none"/>
                <w:vertAlign w:val="baseline"/>
                <w:lang w:val="en-US" w:eastAsia="zh-CN" w:bidi="ar-SA"/>
              </w:rPr>
              <w:instrText xml:space="preserve"> = sum(F2:F3) \* MERGEFORMAT </w:instrText>
            </w:r>
            <w:r>
              <w:rPr>
                <w:rFonts w:hint="eastAsia" w:ascii="仿宋" w:hAnsi="仿宋" w:eastAsia="仿宋" w:cs="仿宋"/>
                <w:b/>
                <w:bCs/>
                <w:color w:val="auto"/>
                <w:kern w:val="2"/>
                <w:sz w:val="21"/>
                <w:szCs w:val="21"/>
                <w:highlight w:val="none"/>
                <w:vertAlign w:val="baseline"/>
                <w:lang w:val="en-US" w:eastAsia="zh-CN" w:bidi="ar-SA"/>
              </w:rPr>
              <w:fldChar w:fldCharType="separate"/>
            </w:r>
            <w:r>
              <w:rPr>
                <w:rFonts w:hint="eastAsia" w:ascii="仿宋" w:hAnsi="仿宋" w:eastAsia="仿宋" w:cs="仿宋"/>
                <w:b/>
                <w:bCs/>
                <w:color w:val="auto"/>
                <w:kern w:val="2"/>
                <w:sz w:val="21"/>
                <w:szCs w:val="21"/>
                <w:highlight w:val="none"/>
                <w:vertAlign w:val="baseline"/>
                <w:lang w:val="en-US" w:eastAsia="zh-CN" w:bidi="ar-SA"/>
              </w:rPr>
              <w:t>845.67</w:t>
            </w:r>
            <w:r>
              <w:rPr>
                <w:rFonts w:hint="eastAsia" w:ascii="仿宋" w:hAnsi="仿宋" w:eastAsia="仿宋" w:cs="仿宋"/>
                <w:b/>
                <w:bCs/>
                <w:color w:val="auto"/>
                <w:kern w:val="2"/>
                <w:sz w:val="21"/>
                <w:szCs w:val="21"/>
                <w:highlight w:val="none"/>
                <w:vertAlign w:val="baseline"/>
                <w:lang w:val="en-US" w:eastAsia="zh-CN" w:bidi="ar-SA"/>
              </w:rPr>
              <w:fldChar w:fldCharType="end"/>
            </w:r>
          </w:p>
        </w:tc>
        <w:tc>
          <w:tcPr>
            <w:tcW w:w="1564" w:type="dxa"/>
            <w:tcBorders>
              <w:top w:val="single" w:color="auto" w:sz="4" w:space="0"/>
              <w:left w:val="single" w:color="000000" w:sz="4" w:space="0"/>
              <w:bottom w:val="single" w:color="auto" w:sz="4" w:space="0"/>
              <w:right w:val="single" w:color="auto" w:sz="4" w:space="0"/>
            </w:tcBorders>
            <w:noWrap w:val="0"/>
            <w:vAlign w:val="center"/>
          </w:tcPr>
          <w:p w14:paraId="6A0FF81A">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kern w:val="2"/>
                <w:sz w:val="21"/>
                <w:szCs w:val="21"/>
                <w:highlight w:val="none"/>
                <w:vertAlign w:val="baseline"/>
                <w:lang w:val="en-US" w:eastAsia="zh-CN" w:bidi="ar-SA"/>
              </w:rPr>
            </w:pPr>
            <w:r>
              <w:rPr>
                <w:rFonts w:hint="default" w:ascii="仿宋" w:hAnsi="仿宋" w:eastAsia="仿宋" w:cs="仿宋"/>
                <w:b/>
                <w:bCs/>
                <w:color w:val="auto"/>
                <w:kern w:val="2"/>
                <w:sz w:val="21"/>
                <w:szCs w:val="21"/>
                <w:highlight w:val="none"/>
                <w:vertAlign w:val="baseline"/>
                <w:lang w:val="en-US" w:eastAsia="zh-CN" w:bidi="ar-SA"/>
              </w:rPr>
              <w:fldChar w:fldCharType="begin"/>
            </w:r>
            <w:r>
              <w:rPr>
                <w:rFonts w:hint="default" w:ascii="仿宋" w:hAnsi="仿宋" w:eastAsia="仿宋" w:cs="仿宋"/>
                <w:b/>
                <w:bCs/>
                <w:color w:val="auto"/>
                <w:kern w:val="2"/>
                <w:sz w:val="21"/>
                <w:szCs w:val="21"/>
                <w:highlight w:val="none"/>
                <w:vertAlign w:val="baseline"/>
                <w:lang w:val="en-US" w:eastAsia="zh-CN" w:bidi="ar-SA"/>
              </w:rPr>
              <w:instrText xml:space="preserve"> = sum(E2:E3) \* MERGEFORMAT </w:instrText>
            </w:r>
            <w:r>
              <w:rPr>
                <w:rFonts w:hint="default" w:ascii="仿宋" w:hAnsi="仿宋" w:eastAsia="仿宋" w:cs="仿宋"/>
                <w:b/>
                <w:bCs/>
                <w:color w:val="auto"/>
                <w:kern w:val="2"/>
                <w:sz w:val="21"/>
                <w:szCs w:val="21"/>
                <w:highlight w:val="none"/>
                <w:vertAlign w:val="baseline"/>
                <w:lang w:val="en-US" w:eastAsia="zh-CN" w:bidi="ar-SA"/>
              </w:rPr>
              <w:fldChar w:fldCharType="separate"/>
            </w:r>
            <w:r>
              <w:rPr>
                <w:rFonts w:hint="default" w:ascii="仿宋" w:hAnsi="仿宋" w:eastAsia="仿宋" w:cs="仿宋"/>
                <w:b/>
                <w:bCs/>
                <w:color w:val="auto"/>
                <w:kern w:val="2"/>
                <w:sz w:val="21"/>
                <w:szCs w:val="21"/>
                <w:highlight w:val="none"/>
                <w:vertAlign w:val="baseline"/>
                <w:lang w:val="en-US" w:eastAsia="zh-CN" w:bidi="ar-SA"/>
              </w:rPr>
              <w:t>807.33</w:t>
            </w:r>
            <w:r>
              <w:rPr>
                <w:rFonts w:hint="default" w:ascii="仿宋" w:hAnsi="仿宋" w:eastAsia="仿宋" w:cs="仿宋"/>
                <w:b/>
                <w:bCs/>
                <w:color w:val="auto"/>
                <w:kern w:val="2"/>
                <w:sz w:val="21"/>
                <w:szCs w:val="21"/>
                <w:highlight w:val="none"/>
                <w:vertAlign w:val="baseline"/>
                <w:lang w:val="en-US" w:eastAsia="zh-CN" w:bidi="ar-SA"/>
              </w:rPr>
              <w:fldChar w:fldCharType="end"/>
            </w:r>
          </w:p>
        </w:tc>
        <w:tc>
          <w:tcPr>
            <w:tcW w:w="1286" w:type="dxa"/>
            <w:tcBorders>
              <w:top w:val="single" w:color="auto" w:sz="4" w:space="0"/>
              <w:left w:val="single" w:color="auto" w:sz="4" w:space="0"/>
              <w:bottom w:val="single" w:color="auto" w:sz="4" w:space="0"/>
              <w:right w:val="nil"/>
            </w:tcBorders>
            <w:noWrap w:val="0"/>
            <w:vAlign w:val="center"/>
          </w:tcPr>
          <w:p w14:paraId="275AAB44">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kern w:val="2"/>
                <w:sz w:val="21"/>
                <w:szCs w:val="21"/>
                <w:highlight w:val="none"/>
                <w:vertAlign w:val="baseline"/>
                <w:lang w:val="en-US" w:eastAsia="zh-CN" w:bidi="ar-SA"/>
              </w:rPr>
            </w:pPr>
          </w:p>
        </w:tc>
      </w:tr>
    </w:tbl>
    <w:p w14:paraId="1862C532">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楷体" w:hAnsi="楷体" w:eastAsia="楷体" w:cs="楷体"/>
          <w:b/>
          <w:bCs/>
          <w:color w:val="auto"/>
          <w:sz w:val="32"/>
          <w:szCs w:val="32"/>
          <w:highlight w:val="none"/>
          <w:lang w:eastAsia="zh-CN"/>
        </w:rPr>
      </w:pP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lang w:val="en-US" w:eastAsia="zh-CN"/>
        </w:rPr>
        <w:t>四</w:t>
      </w:r>
      <w:r>
        <w:rPr>
          <w:rFonts w:hint="eastAsia" w:ascii="楷体" w:hAnsi="楷体" w:eastAsia="楷体" w:cs="楷体"/>
          <w:b/>
          <w:bCs/>
          <w:color w:val="auto"/>
          <w:sz w:val="32"/>
          <w:szCs w:val="32"/>
          <w:highlight w:val="none"/>
          <w:lang w:eastAsia="zh-CN"/>
        </w:rPr>
        <w:t>）项目预算</w:t>
      </w:r>
      <w:r>
        <w:rPr>
          <w:rFonts w:hint="eastAsia" w:ascii="楷体" w:hAnsi="楷体" w:eastAsia="楷体" w:cs="楷体"/>
          <w:b/>
          <w:bCs/>
          <w:color w:val="auto"/>
          <w:sz w:val="32"/>
          <w:szCs w:val="32"/>
          <w:highlight w:val="none"/>
          <w:lang w:val="en-US" w:eastAsia="zh-CN"/>
        </w:rPr>
        <w:t>资金</w:t>
      </w:r>
      <w:r>
        <w:rPr>
          <w:rFonts w:hint="eastAsia" w:ascii="楷体" w:hAnsi="楷体" w:eastAsia="楷体" w:cs="楷体"/>
          <w:b/>
          <w:bCs/>
          <w:color w:val="auto"/>
          <w:sz w:val="32"/>
          <w:szCs w:val="32"/>
          <w:highlight w:val="none"/>
          <w:lang w:eastAsia="zh-CN"/>
        </w:rPr>
        <w:t>执行情况</w:t>
      </w:r>
    </w:p>
    <w:p w14:paraId="767CE9C5">
      <w:pPr>
        <w:keepNext w:val="0"/>
        <w:keepLines w:val="0"/>
        <w:pageBreakBefore w:val="0"/>
        <w:widowControl w:val="0"/>
        <w:kinsoku/>
        <w:wordWrap/>
        <w:overflowPunct/>
        <w:topLinePunct w:val="0"/>
        <w:autoSpaceDE/>
        <w:autoSpaceDN/>
        <w:bidi w:val="0"/>
        <w:adjustRightInd/>
        <w:snapToGrid/>
        <w:spacing w:line="560" w:lineRule="exact"/>
        <w:ind w:left="0" w:leftChars="0" w:firstLine="622" w:firstLineChars="200"/>
        <w:textAlignment w:val="auto"/>
        <w:rPr>
          <w:rFonts w:hint="eastAsia" w:ascii="仿宋" w:hAnsi="仿宋" w:eastAsia="仿宋" w:cs="仿宋"/>
          <w:b/>
          <w:bCs/>
          <w:color w:val="auto"/>
          <w:kern w:val="2"/>
          <w:sz w:val="28"/>
          <w:szCs w:val="28"/>
          <w:highlight w:val="none"/>
          <w:lang w:val="en-US" w:eastAsia="zh-CN" w:bidi="ar-SA"/>
        </w:rPr>
      </w:pPr>
      <w:r>
        <w:rPr>
          <w:rFonts w:hint="default" w:ascii="仿宋_GB2312" w:hAnsi="仿宋_GB2312" w:eastAsia="仿宋_GB2312" w:cs="仿宋_GB2312"/>
          <w:color w:val="auto"/>
          <w:spacing w:val="-6"/>
          <w:kern w:val="2"/>
          <w:sz w:val="32"/>
          <w:szCs w:val="32"/>
          <w:highlight w:val="none"/>
          <w:lang w:val="en-US" w:eastAsia="zh-CN" w:bidi="ar-SA"/>
        </w:rPr>
        <w:t>截至</w:t>
      </w:r>
      <w:r>
        <w:rPr>
          <w:rFonts w:hint="eastAsia" w:ascii="仿宋_GB2312" w:hAnsi="仿宋_GB2312" w:eastAsia="仿宋_GB2312" w:cs="仿宋_GB2312"/>
          <w:color w:val="auto"/>
          <w:spacing w:val="-6"/>
          <w:kern w:val="2"/>
          <w:sz w:val="32"/>
          <w:szCs w:val="32"/>
          <w:highlight w:val="none"/>
          <w:lang w:val="en-US" w:eastAsia="zh-CN" w:bidi="ar-SA"/>
        </w:rPr>
        <w:t>2025年6月20日，项目共支出各项资金</w:t>
      </w:r>
      <w:r>
        <w:rPr>
          <w:rFonts w:hint="eastAsia" w:ascii="仿宋_GB2312" w:hAnsi="仿宋_GB2312" w:eastAsia="仿宋_GB2312" w:cs="仿宋_GB2312"/>
          <w:color w:val="auto"/>
          <w:kern w:val="2"/>
          <w:sz w:val="32"/>
          <w:szCs w:val="32"/>
          <w:highlight w:val="none"/>
          <w:lang w:val="en-US" w:eastAsia="zh-CN" w:bidi="ar-SA"/>
        </w:rPr>
        <w:t>9,232,127.30元（其中使用本项目预算资</w:t>
      </w:r>
      <w:r>
        <w:rPr>
          <w:rFonts w:hint="eastAsia" w:ascii="仿宋_GB2312" w:hAnsi="仿宋_GB2312" w:eastAsia="仿宋_GB2312" w:cs="仿宋_GB2312"/>
          <w:color w:val="auto"/>
          <w:spacing w:val="-6"/>
          <w:kern w:val="2"/>
          <w:sz w:val="32"/>
          <w:szCs w:val="32"/>
          <w:highlight w:val="none"/>
          <w:lang w:val="en-US" w:eastAsia="zh-CN" w:bidi="ar-SA"/>
        </w:rPr>
        <w:t>金8,073,300.00元，使用其他项目资金1,158,827.30元）,可使用资金执行率为100%。按财政全部预算资金</w:t>
      </w:r>
      <w:r>
        <w:rPr>
          <w:rFonts w:hint="default" w:ascii="仿宋_GB2312" w:hAnsi="仿宋_GB2312" w:eastAsia="仿宋_GB2312" w:cs="仿宋_GB2312"/>
          <w:color w:val="auto"/>
          <w:spacing w:val="-6"/>
          <w:kern w:val="2"/>
          <w:sz w:val="32"/>
          <w:szCs w:val="32"/>
          <w:highlight w:val="none"/>
          <w:lang w:val="en-US" w:eastAsia="zh-CN" w:bidi="ar-SA"/>
        </w:rPr>
        <w:fldChar w:fldCharType="begin"/>
      </w:r>
      <w:r>
        <w:rPr>
          <w:rFonts w:hint="default" w:ascii="仿宋_GB2312" w:hAnsi="仿宋_GB2312" w:eastAsia="仿宋_GB2312" w:cs="仿宋_GB2312"/>
          <w:color w:val="auto"/>
          <w:spacing w:val="-6"/>
          <w:kern w:val="2"/>
          <w:sz w:val="32"/>
          <w:szCs w:val="32"/>
          <w:highlight w:val="none"/>
          <w:lang w:val="en-US" w:eastAsia="zh-CN" w:bidi="ar-SA"/>
        </w:rPr>
        <w:instrText xml:space="preserve"> = sum(C2:C3) \* MERGEFORMAT </w:instrText>
      </w:r>
      <w:r>
        <w:rPr>
          <w:rFonts w:hint="default" w:ascii="仿宋_GB2312" w:hAnsi="仿宋_GB2312" w:eastAsia="仿宋_GB2312" w:cs="仿宋_GB2312"/>
          <w:color w:val="auto"/>
          <w:spacing w:val="-6"/>
          <w:kern w:val="2"/>
          <w:sz w:val="32"/>
          <w:szCs w:val="32"/>
          <w:highlight w:val="none"/>
          <w:lang w:val="en-US" w:eastAsia="zh-CN" w:bidi="ar-SA"/>
        </w:rPr>
        <w:fldChar w:fldCharType="separate"/>
      </w:r>
      <w:r>
        <w:rPr>
          <w:rFonts w:hint="default" w:ascii="仿宋_GB2312" w:hAnsi="仿宋_GB2312" w:eastAsia="仿宋_GB2312" w:cs="仿宋_GB2312"/>
          <w:color w:val="auto"/>
          <w:spacing w:val="-6"/>
          <w:kern w:val="2"/>
          <w:sz w:val="32"/>
          <w:szCs w:val="32"/>
          <w:highlight w:val="none"/>
          <w:lang w:val="en-US" w:eastAsia="zh-CN" w:bidi="ar-SA"/>
        </w:rPr>
        <w:t>1</w:t>
      </w:r>
      <w:r>
        <w:rPr>
          <w:rFonts w:hint="eastAsia" w:ascii="仿宋_GB2312" w:hAnsi="仿宋_GB2312" w:eastAsia="仿宋_GB2312" w:cs="仿宋_GB2312"/>
          <w:color w:val="auto"/>
          <w:spacing w:val="-6"/>
          <w:kern w:val="2"/>
          <w:sz w:val="32"/>
          <w:szCs w:val="32"/>
          <w:highlight w:val="none"/>
          <w:lang w:val="en-US" w:eastAsia="zh-CN" w:bidi="ar-SA"/>
        </w:rPr>
        <w:t>,</w:t>
      </w:r>
      <w:r>
        <w:rPr>
          <w:rFonts w:hint="default" w:ascii="仿宋_GB2312" w:hAnsi="仿宋_GB2312" w:eastAsia="仿宋_GB2312" w:cs="仿宋_GB2312"/>
          <w:color w:val="auto"/>
          <w:spacing w:val="-6"/>
          <w:kern w:val="2"/>
          <w:sz w:val="32"/>
          <w:szCs w:val="32"/>
          <w:highlight w:val="none"/>
          <w:lang w:val="en-US" w:eastAsia="zh-CN" w:bidi="ar-SA"/>
        </w:rPr>
        <w:t>653</w:t>
      </w:r>
      <w:r>
        <w:rPr>
          <w:rFonts w:hint="default" w:ascii="仿宋_GB2312" w:hAnsi="仿宋_GB2312" w:eastAsia="仿宋_GB2312" w:cs="仿宋_GB2312"/>
          <w:color w:val="auto"/>
          <w:spacing w:val="-6"/>
          <w:kern w:val="2"/>
          <w:sz w:val="32"/>
          <w:szCs w:val="32"/>
          <w:highlight w:val="none"/>
          <w:lang w:val="en-US" w:eastAsia="zh-CN" w:bidi="ar-SA"/>
        </w:rPr>
        <w:fldChar w:fldCharType="end"/>
      </w:r>
      <w:r>
        <w:rPr>
          <w:rFonts w:hint="eastAsia" w:ascii="仿宋_GB2312" w:hAnsi="仿宋_GB2312" w:eastAsia="仿宋_GB2312" w:cs="仿宋_GB2312"/>
          <w:color w:val="auto"/>
          <w:spacing w:val="-6"/>
          <w:kern w:val="2"/>
          <w:sz w:val="32"/>
          <w:szCs w:val="32"/>
          <w:highlight w:val="none"/>
          <w:lang w:val="en-US" w:eastAsia="zh-CN" w:bidi="ar-SA"/>
        </w:rPr>
        <w:t>.00万元计算，则预算执行率为48.84%。详见表3。</w:t>
      </w:r>
    </w:p>
    <w:p w14:paraId="0C95B966">
      <w:pPr>
        <w:keepNext w:val="0"/>
        <w:keepLines w:val="0"/>
        <w:pageBreakBefore w:val="0"/>
        <w:widowControl w:val="0"/>
        <w:kinsoku/>
        <w:wordWrap/>
        <w:overflowPunct/>
        <w:topLinePunct w:val="0"/>
        <w:autoSpaceDE/>
        <w:autoSpaceDN/>
        <w:bidi w:val="0"/>
        <w:adjustRightInd/>
        <w:snapToGrid/>
        <w:spacing w:line="560" w:lineRule="exact"/>
        <w:ind w:firstLine="1415" w:firstLineChars="500"/>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 xml:space="preserve">表3-1   项目预算资金执行情况表   </w:t>
      </w:r>
      <w:r>
        <w:rPr>
          <w:rFonts w:hint="eastAsia" w:ascii="仿宋" w:hAnsi="仿宋" w:eastAsia="仿宋" w:cs="仿宋"/>
          <w:color w:val="auto"/>
          <w:sz w:val="21"/>
          <w:szCs w:val="21"/>
          <w:highlight w:val="none"/>
          <w:lang w:val="en-US" w:eastAsia="zh-CN"/>
        </w:rPr>
        <w:t>单位：元</w:t>
      </w:r>
    </w:p>
    <w:tbl>
      <w:tblPr>
        <w:tblStyle w:val="15"/>
        <w:tblpPr w:leftFromText="181" w:rightFromText="181" w:vertAnchor="text" w:horzAnchor="page" w:tblpX="1771" w:tblpY="114"/>
        <w:tblOverlap w:val="never"/>
        <w:tblW w:w="86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2196"/>
        <w:gridCol w:w="1630"/>
        <w:gridCol w:w="1534"/>
        <w:gridCol w:w="1309"/>
        <w:gridCol w:w="1146"/>
      </w:tblGrid>
      <w:tr w14:paraId="596C9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837" w:type="dxa"/>
            <w:tcBorders>
              <w:left w:val="nil"/>
              <w:right w:val="single" w:color="auto" w:sz="4" w:space="0"/>
            </w:tcBorders>
            <w:shd w:val="clear" w:color="auto" w:fill="D7D7D7"/>
            <w:noWrap w:val="0"/>
            <w:vAlign w:val="center"/>
          </w:tcPr>
          <w:p w14:paraId="05DCC2CA">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序号</w:t>
            </w:r>
          </w:p>
        </w:tc>
        <w:tc>
          <w:tcPr>
            <w:tcW w:w="2196" w:type="dxa"/>
            <w:tcBorders>
              <w:left w:val="single" w:color="auto" w:sz="4" w:space="0"/>
              <w:right w:val="single" w:color="auto" w:sz="4" w:space="0"/>
            </w:tcBorders>
            <w:shd w:val="clear" w:color="auto" w:fill="D7D7D7"/>
            <w:noWrap w:val="0"/>
            <w:vAlign w:val="center"/>
          </w:tcPr>
          <w:p w14:paraId="332B9971">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资金来源</w:t>
            </w:r>
          </w:p>
        </w:tc>
        <w:tc>
          <w:tcPr>
            <w:tcW w:w="1630" w:type="dxa"/>
            <w:tcBorders>
              <w:left w:val="single" w:color="auto" w:sz="4" w:space="0"/>
              <w:bottom w:val="single" w:color="auto" w:sz="4" w:space="0"/>
              <w:right w:val="single" w:color="auto" w:sz="4" w:space="0"/>
            </w:tcBorders>
            <w:shd w:val="clear" w:color="auto" w:fill="D7D7D7"/>
            <w:noWrap w:val="0"/>
            <w:vAlign w:val="center"/>
          </w:tcPr>
          <w:p w14:paraId="2900E68C">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到位资金</w:t>
            </w:r>
          </w:p>
        </w:tc>
        <w:tc>
          <w:tcPr>
            <w:tcW w:w="1534" w:type="dxa"/>
            <w:tcBorders>
              <w:left w:val="single" w:color="auto" w:sz="4" w:space="0"/>
              <w:right w:val="single" w:color="auto" w:sz="4" w:space="0"/>
            </w:tcBorders>
            <w:shd w:val="clear" w:color="auto" w:fill="D7D7D7"/>
            <w:noWrap w:val="0"/>
            <w:vAlign w:val="center"/>
          </w:tcPr>
          <w:p w14:paraId="7BF59663">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支出金额</w:t>
            </w:r>
          </w:p>
        </w:tc>
        <w:tc>
          <w:tcPr>
            <w:tcW w:w="1309" w:type="dxa"/>
            <w:tcBorders>
              <w:left w:val="single" w:color="auto" w:sz="4" w:space="0"/>
              <w:right w:val="nil"/>
            </w:tcBorders>
            <w:shd w:val="clear" w:color="auto" w:fill="D7D7D7"/>
            <w:noWrap w:val="0"/>
            <w:vAlign w:val="center"/>
          </w:tcPr>
          <w:p w14:paraId="31953AC1">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预算执行率</w:t>
            </w:r>
          </w:p>
        </w:tc>
        <w:tc>
          <w:tcPr>
            <w:tcW w:w="1146" w:type="dxa"/>
            <w:tcBorders>
              <w:left w:val="single" w:color="auto" w:sz="4" w:space="0"/>
              <w:right w:val="nil"/>
            </w:tcBorders>
            <w:shd w:val="clear" w:color="auto" w:fill="D7D7D7"/>
            <w:noWrap w:val="0"/>
            <w:vAlign w:val="center"/>
          </w:tcPr>
          <w:p w14:paraId="06716FC6">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备注</w:t>
            </w:r>
          </w:p>
        </w:tc>
      </w:tr>
      <w:tr w14:paraId="55ED3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7" w:type="dxa"/>
            <w:tcBorders>
              <w:top w:val="single" w:color="auto" w:sz="4" w:space="0"/>
              <w:left w:val="nil"/>
              <w:bottom w:val="single" w:color="auto" w:sz="4" w:space="0"/>
              <w:right w:val="single" w:color="auto" w:sz="4" w:space="0"/>
            </w:tcBorders>
            <w:noWrap w:val="0"/>
            <w:vAlign w:val="center"/>
          </w:tcPr>
          <w:p w14:paraId="34EC20E7">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w:t>
            </w:r>
          </w:p>
        </w:tc>
        <w:tc>
          <w:tcPr>
            <w:tcW w:w="21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BEC1E0">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本项目财政预算资金</w:t>
            </w:r>
          </w:p>
        </w:tc>
        <w:tc>
          <w:tcPr>
            <w:tcW w:w="1630" w:type="dxa"/>
            <w:tcBorders>
              <w:top w:val="single" w:color="auto" w:sz="4" w:space="0"/>
              <w:left w:val="single" w:color="auto" w:sz="4" w:space="0"/>
              <w:bottom w:val="single" w:color="auto" w:sz="4" w:space="0"/>
              <w:right w:val="single" w:color="auto" w:sz="4" w:space="0"/>
            </w:tcBorders>
            <w:noWrap w:val="0"/>
            <w:vAlign w:val="center"/>
          </w:tcPr>
          <w:p w14:paraId="3FD1C974">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default" w:ascii="仿宋" w:hAnsi="仿宋" w:eastAsia="仿宋" w:cs="仿宋"/>
                <w:b w:val="0"/>
                <w:bCs w:val="0"/>
                <w:color w:val="auto"/>
                <w:kern w:val="2"/>
                <w:sz w:val="21"/>
                <w:szCs w:val="21"/>
                <w:highlight w:val="none"/>
                <w:vertAlign w:val="baseline"/>
                <w:lang w:val="en-US" w:eastAsia="zh-CN" w:bidi="ar-SA"/>
              </w:rPr>
              <w:fldChar w:fldCharType="begin"/>
            </w:r>
            <w:r>
              <w:rPr>
                <w:rFonts w:hint="default" w:ascii="仿宋" w:hAnsi="仿宋" w:eastAsia="仿宋" w:cs="仿宋"/>
                <w:b w:val="0"/>
                <w:bCs w:val="0"/>
                <w:color w:val="auto"/>
                <w:kern w:val="2"/>
                <w:sz w:val="21"/>
                <w:szCs w:val="21"/>
                <w:highlight w:val="none"/>
                <w:vertAlign w:val="baseline"/>
                <w:lang w:val="en-US" w:eastAsia="zh-CN" w:bidi="ar-SA"/>
              </w:rPr>
              <w:instrText xml:space="preserve"> = sum(E2:E3) \* MERGEFORMAT </w:instrText>
            </w:r>
            <w:r>
              <w:rPr>
                <w:rFonts w:hint="default" w:ascii="仿宋" w:hAnsi="仿宋" w:eastAsia="仿宋" w:cs="仿宋"/>
                <w:b w:val="0"/>
                <w:bCs w:val="0"/>
                <w:color w:val="auto"/>
                <w:kern w:val="2"/>
                <w:sz w:val="21"/>
                <w:szCs w:val="21"/>
                <w:highlight w:val="none"/>
                <w:vertAlign w:val="baseline"/>
                <w:lang w:val="en-US" w:eastAsia="zh-CN" w:bidi="ar-SA"/>
              </w:rPr>
              <w:fldChar w:fldCharType="separate"/>
            </w:r>
            <w:r>
              <w:rPr>
                <w:rFonts w:hint="default" w:ascii="仿宋" w:hAnsi="仿宋" w:eastAsia="仿宋" w:cs="仿宋"/>
                <w:b w:val="0"/>
                <w:bCs w:val="0"/>
                <w:color w:val="auto"/>
                <w:kern w:val="2"/>
                <w:sz w:val="21"/>
                <w:szCs w:val="21"/>
                <w:highlight w:val="none"/>
                <w:vertAlign w:val="baseline"/>
                <w:lang w:val="en-US" w:eastAsia="zh-CN" w:bidi="ar-SA"/>
              </w:rPr>
              <w:t>8</w:t>
            </w:r>
            <w:r>
              <w:rPr>
                <w:rFonts w:hint="eastAsia" w:ascii="仿宋" w:hAnsi="仿宋" w:eastAsia="仿宋" w:cs="仿宋"/>
                <w:b w:val="0"/>
                <w:bCs w:val="0"/>
                <w:color w:val="auto"/>
                <w:kern w:val="2"/>
                <w:sz w:val="21"/>
                <w:szCs w:val="21"/>
                <w:highlight w:val="none"/>
                <w:vertAlign w:val="baseline"/>
                <w:lang w:val="en-US" w:eastAsia="zh-CN" w:bidi="ar-SA"/>
              </w:rPr>
              <w:t>,</w:t>
            </w:r>
            <w:r>
              <w:rPr>
                <w:rFonts w:hint="default" w:ascii="仿宋" w:hAnsi="仿宋" w:eastAsia="仿宋" w:cs="仿宋"/>
                <w:b w:val="0"/>
                <w:bCs w:val="0"/>
                <w:color w:val="auto"/>
                <w:kern w:val="2"/>
                <w:sz w:val="21"/>
                <w:szCs w:val="21"/>
                <w:highlight w:val="none"/>
                <w:vertAlign w:val="baseline"/>
                <w:lang w:val="en-US" w:eastAsia="zh-CN" w:bidi="ar-SA"/>
              </w:rPr>
              <w:t>073</w:t>
            </w:r>
            <w:r>
              <w:rPr>
                <w:rFonts w:hint="eastAsia" w:ascii="仿宋" w:hAnsi="仿宋" w:eastAsia="仿宋" w:cs="仿宋"/>
                <w:b w:val="0"/>
                <w:bCs w:val="0"/>
                <w:color w:val="auto"/>
                <w:kern w:val="2"/>
                <w:sz w:val="21"/>
                <w:szCs w:val="21"/>
                <w:highlight w:val="none"/>
                <w:vertAlign w:val="baseline"/>
                <w:lang w:val="en-US" w:eastAsia="zh-CN" w:bidi="ar-SA"/>
              </w:rPr>
              <w:t>,</w:t>
            </w:r>
            <w:r>
              <w:rPr>
                <w:rFonts w:hint="default" w:ascii="仿宋" w:hAnsi="仿宋" w:eastAsia="仿宋" w:cs="仿宋"/>
                <w:b w:val="0"/>
                <w:bCs w:val="0"/>
                <w:color w:val="auto"/>
                <w:kern w:val="2"/>
                <w:sz w:val="21"/>
                <w:szCs w:val="21"/>
                <w:highlight w:val="none"/>
                <w:vertAlign w:val="baseline"/>
                <w:lang w:val="en-US" w:eastAsia="zh-CN" w:bidi="ar-SA"/>
              </w:rPr>
              <w:t>3</w:t>
            </w:r>
            <w:r>
              <w:rPr>
                <w:rFonts w:hint="default" w:ascii="仿宋" w:hAnsi="仿宋" w:eastAsia="仿宋" w:cs="仿宋"/>
                <w:b w:val="0"/>
                <w:bCs w:val="0"/>
                <w:color w:val="auto"/>
                <w:kern w:val="2"/>
                <w:sz w:val="21"/>
                <w:szCs w:val="21"/>
                <w:highlight w:val="none"/>
                <w:vertAlign w:val="baseline"/>
                <w:lang w:val="en-US" w:eastAsia="zh-CN" w:bidi="ar-SA"/>
              </w:rPr>
              <w:fldChar w:fldCharType="end"/>
            </w:r>
            <w:r>
              <w:rPr>
                <w:rFonts w:hint="eastAsia" w:ascii="仿宋" w:hAnsi="仿宋" w:eastAsia="仿宋" w:cs="仿宋"/>
                <w:b w:val="0"/>
                <w:bCs w:val="0"/>
                <w:color w:val="auto"/>
                <w:kern w:val="2"/>
                <w:sz w:val="21"/>
                <w:szCs w:val="21"/>
                <w:highlight w:val="none"/>
                <w:vertAlign w:val="baseline"/>
                <w:lang w:val="en-US" w:eastAsia="zh-CN" w:bidi="ar-SA"/>
              </w:rPr>
              <w:t>00.00</w:t>
            </w:r>
          </w:p>
        </w:tc>
        <w:tc>
          <w:tcPr>
            <w:tcW w:w="1534" w:type="dxa"/>
            <w:tcBorders>
              <w:top w:val="single" w:color="auto" w:sz="4" w:space="0"/>
              <w:left w:val="single" w:color="auto" w:sz="4" w:space="0"/>
              <w:bottom w:val="single" w:color="000000" w:sz="4" w:space="0"/>
              <w:right w:val="single" w:color="auto" w:sz="4" w:space="0"/>
            </w:tcBorders>
            <w:noWrap w:val="0"/>
            <w:vAlign w:val="center"/>
          </w:tcPr>
          <w:p w14:paraId="2DD61B4C">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default" w:ascii="仿宋" w:hAnsi="仿宋" w:eastAsia="仿宋" w:cs="仿宋"/>
                <w:b w:val="0"/>
                <w:bCs w:val="0"/>
                <w:color w:val="auto"/>
                <w:kern w:val="2"/>
                <w:sz w:val="21"/>
                <w:szCs w:val="21"/>
                <w:highlight w:val="none"/>
                <w:vertAlign w:val="baseline"/>
                <w:lang w:val="en-US" w:eastAsia="zh-CN" w:bidi="ar-SA"/>
              </w:rPr>
              <w:fldChar w:fldCharType="begin"/>
            </w:r>
            <w:r>
              <w:rPr>
                <w:rFonts w:hint="default" w:ascii="仿宋" w:hAnsi="仿宋" w:eastAsia="仿宋" w:cs="仿宋"/>
                <w:b w:val="0"/>
                <w:bCs w:val="0"/>
                <w:color w:val="auto"/>
                <w:kern w:val="2"/>
                <w:sz w:val="21"/>
                <w:szCs w:val="21"/>
                <w:highlight w:val="none"/>
                <w:vertAlign w:val="baseline"/>
                <w:lang w:val="en-US" w:eastAsia="zh-CN" w:bidi="ar-SA"/>
              </w:rPr>
              <w:instrText xml:space="preserve"> = sum(E2:E3) \* MERGEFORMAT </w:instrText>
            </w:r>
            <w:r>
              <w:rPr>
                <w:rFonts w:hint="default" w:ascii="仿宋" w:hAnsi="仿宋" w:eastAsia="仿宋" w:cs="仿宋"/>
                <w:b w:val="0"/>
                <w:bCs w:val="0"/>
                <w:color w:val="auto"/>
                <w:kern w:val="2"/>
                <w:sz w:val="21"/>
                <w:szCs w:val="21"/>
                <w:highlight w:val="none"/>
                <w:vertAlign w:val="baseline"/>
                <w:lang w:val="en-US" w:eastAsia="zh-CN" w:bidi="ar-SA"/>
              </w:rPr>
              <w:fldChar w:fldCharType="separate"/>
            </w:r>
            <w:r>
              <w:rPr>
                <w:rFonts w:hint="default" w:ascii="仿宋" w:hAnsi="仿宋" w:eastAsia="仿宋" w:cs="仿宋"/>
                <w:b w:val="0"/>
                <w:bCs w:val="0"/>
                <w:color w:val="auto"/>
                <w:kern w:val="2"/>
                <w:sz w:val="21"/>
                <w:szCs w:val="21"/>
                <w:highlight w:val="none"/>
                <w:vertAlign w:val="baseline"/>
                <w:lang w:val="en-US" w:eastAsia="zh-CN" w:bidi="ar-SA"/>
              </w:rPr>
              <w:t>8</w:t>
            </w:r>
            <w:r>
              <w:rPr>
                <w:rFonts w:hint="eastAsia" w:ascii="仿宋" w:hAnsi="仿宋" w:eastAsia="仿宋" w:cs="仿宋"/>
                <w:b w:val="0"/>
                <w:bCs w:val="0"/>
                <w:color w:val="auto"/>
                <w:kern w:val="2"/>
                <w:sz w:val="21"/>
                <w:szCs w:val="21"/>
                <w:highlight w:val="none"/>
                <w:vertAlign w:val="baseline"/>
                <w:lang w:val="en-US" w:eastAsia="zh-CN" w:bidi="ar-SA"/>
              </w:rPr>
              <w:t>,</w:t>
            </w:r>
            <w:r>
              <w:rPr>
                <w:rFonts w:hint="default" w:ascii="仿宋" w:hAnsi="仿宋" w:eastAsia="仿宋" w:cs="仿宋"/>
                <w:b w:val="0"/>
                <w:bCs w:val="0"/>
                <w:color w:val="auto"/>
                <w:kern w:val="2"/>
                <w:sz w:val="21"/>
                <w:szCs w:val="21"/>
                <w:highlight w:val="none"/>
                <w:vertAlign w:val="baseline"/>
                <w:lang w:val="en-US" w:eastAsia="zh-CN" w:bidi="ar-SA"/>
              </w:rPr>
              <w:t>073</w:t>
            </w:r>
            <w:r>
              <w:rPr>
                <w:rFonts w:hint="eastAsia" w:ascii="仿宋" w:hAnsi="仿宋" w:eastAsia="仿宋" w:cs="仿宋"/>
                <w:b w:val="0"/>
                <w:bCs w:val="0"/>
                <w:color w:val="auto"/>
                <w:kern w:val="2"/>
                <w:sz w:val="21"/>
                <w:szCs w:val="21"/>
                <w:highlight w:val="none"/>
                <w:vertAlign w:val="baseline"/>
                <w:lang w:val="en-US" w:eastAsia="zh-CN" w:bidi="ar-SA"/>
              </w:rPr>
              <w:t>,</w:t>
            </w:r>
            <w:r>
              <w:rPr>
                <w:rFonts w:hint="default" w:ascii="仿宋" w:hAnsi="仿宋" w:eastAsia="仿宋" w:cs="仿宋"/>
                <w:b w:val="0"/>
                <w:bCs w:val="0"/>
                <w:color w:val="auto"/>
                <w:kern w:val="2"/>
                <w:sz w:val="21"/>
                <w:szCs w:val="21"/>
                <w:highlight w:val="none"/>
                <w:vertAlign w:val="baseline"/>
                <w:lang w:val="en-US" w:eastAsia="zh-CN" w:bidi="ar-SA"/>
              </w:rPr>
              <w:t>3</w:t>
            </w:r>
            <w:r>
              <w:rPr>
                <w:rFonts w:hint="default" w:ascii="仿宋" w:hAnsi="仿宋" w:eastAsia="仿宋" w:cs="仿宋"/>
                <w:b w:val="0"/>
                <w:bCs w:val="0"/>
                <w:color w:val="auto"/>
                <w:kern w:val="2"/>
                <w:sz w:val="21"/>
                <w:szCs w:val="21"/>
                <w:highlight w:val="none"/>
                <w:vertAlign w:val="baseline"/>
                <w:lang w:val="en-US" w:eastAsia="zh-CN" w:bidi="ar-SA"/>
              </w:rPr>
              <w:fldChar w:fldCharType="end"/>
            </w:r>
            <w:r>
              <w:rPr>
                <w:rFonts w:hint="eastAsia" w:ascii="仿宋" w:hAnsi="仿宋" w:eastAsia="仿宋" w:cs="仿宋"/>
                <w:b w:val="0"/>
                <w:bCs w:val="0"/>
                <w:color w:val="auto"/>
                <w:kern w:val="2"/>
                <w:sz w:val="21"/>
                <w:szCs w:val="21"/>
                <w:highlight w:val="none"/>
                <w:vertAlign w:val="baseline"/>
                <w:lang w:val="en-US" w:eastAsia="zh-CN" w:bidi="ar-SA"/>
              </w:rPr>
              <w:t>00.00</w:t>
            </w:r>
          </w:p>
        </w:tc>
        <w:tc>
          <w:tcPr>
            <w:tcW w:w="1309" w:type="dxa"/>
            <w:tcBorders>
              <w:top w:val="single" w:color="auto" w:sz="4" w:space="0"/>
              <w:left w:val="single" w:color="auto" w:sz="4" w:space="0"/>
              <w:right w:val="nil"/>
            </w:tcBorders>
            <w:noWrap w:val="0"/>
            <w:vAlign w:val="center"/>
          </w:tcPr>
          <w:p w14:paraId="12DF12ED">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100%</w:t>
            </w:r>
          </w:p>
        </w:tc>
        <w:tc>
          <w:tcPr>
            <w:tcW w:w="1146" w:type="dxa"/>
            <w:tcBorders>
              <w:top w:val="single" w:color="auto" w:sz="4" w:space="0"/>
              <w:left w:val="single" w:color="auto" w:sz="4" w:space="0"/>
              <w:right w:val="nil"/>
            </w:tcBorders>
            <w:noWrap w:val="0"/>
            <w:vAlign w:val="center"/>
          </w:tcPr>
          <w:p w14:paraId="571F7C0D">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实际可使用资金</w:t>
            </w:r>
          </w:p>
        </w:tc>
      </w:tr>
      <w:tr w14:paraId="66C26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37" w:type="dxa"/>
            <w:tcBorders>
              <w:top w:val="single" w:color="auto" w:sz="4" w:space="0"/>
              <w:left w:val="nil"/>
              <w:bottom w:val="single" w:color="auto" w:sz="4" w:space="0"/>
              <w:right w:val="single" w:color="auto" w:sz="4" w:space="0"/>
            </w:tcBorders>
            <w:noWrap w:val="0"/>
            <w:vAlign w:val="center"/>
          </w:tcPr>
          <w:p w14:paraId="63CC5BF0">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w:t>
            </w:r>
          </w:p>
        </w:tc>
        <w:tc>
          <w:tcPr>
            <w:tcW w:w="21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5A2902">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执行其他项目资金</w:t>
            </w:r>
          </w:p>
        </w:tc>
        <w:tc>
          <w:tcPr>
            <w:tcW w:w="163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5D6133">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1,158,827.30</w:t>
            </w:r>
          </w:p>
        </w:tc>
        <w:tc>
          <w:tcPr>
            <w:tcW w:w="1534" w:type="dxa"/>
            <w:tcBorders>
              <w:top w:val="single" w:color="000000" w:sz="4" w:space="0"/>
              <w:left w:val="single" w:color="auto" w:sz="4" w:space="0"/>
              <w:bottom w:val="single" w:color="auto" w:sz="4" w:space="0"/>
              <w:right w:val="single" w:color="auto" w:sz="4" w:space="0"/>
            </w:tcBorders>
            <w:shd w:val="clear" w:color="auto" w:fill="auto"/>
            <w:noWrap w:val="0"/>
            <w:vAlign w:val="center"/>
          </w:tcPr>
          <w:p w14:paraId="48302C1F">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1,158,827.30</w:t>
            </w:r>
          </w:p>
        </w:tc>
        <w:tc>
          <w:tcPr>
            <w:tcW w:w="1309" w:type="dxa"/>
            <w:tcBorders>
              <w:top w:val="single" w:color="auto" w:sz="4" w:space="0"/>
              <w:left w:val="single" w:color="auto" w:sz="4" w:space="0"/>
              <w:bottom w:val="single" w:color="auto" w:sz="4" w:space="0"/>
              <w:right w:val="nil"/>
            </w:tcBorders>
            <w:noWrap w:val="0"/>
            <w:vAlign w:val="center"/>
          </w:tcPr>
          <w:p w14:paraId="134AD69F">
            <w:pPr>
              <w:pStyle w:val="3"/>
              <w:keepNext w:val="0"/>
              <w:keepLines w:val="0"/>
              <w:pageBreakBefore w:val="0"/>
              <w:kinsoku/>
              <w:wordWrap/>
              <w:overflowPunct/>
              <w:topLinePunct w:val="0"/>
              <w:autoSpaceDE/>
              <w:autoSpaceDN/>
              <w:bidi w:val="0"/>
              <w:adjustRightInd/>
              <w:snapToGrid/>
              <w:spacing w:line="240" w:lineRule="exact"/>
              <w:jc w:val="both"/>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 xml:space="preserve">   100%</w:t>
            </w:r>
          </w:p>
        </w:tc>
        <w:tc>
          <w:tcPr>
            <w:tcW w:w="1146" w:type="dxa"/>
            <w:tcBorders>
              <w:top w:val="single" w:color="auto" w:sz="4" w:space="0"/>
              <w:left w:val="single" w:color="auto" w:sz="4" w:space="0"/>
              <w:bottom w:val="single" w:color="auto" w:sz="4" w:space="0"/>
              <w:right w:val="nil"/>
            </w:tcBorders>
            <w:noWrap w:val="0"/>
            <w:vAlign w:val="center"/>
          </w:tcPr>
          <w:p w14:paraId="00CB0F9A">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r>
      <w:tr w14:paraId="04586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37" w:type="dxa"/>
            <w:tcBorders>
              <w:top w:val="single" w:color="auto" w:sz="4" w:space="0"/>
              <w:left w:val="nil"/>
              <w:bottom w:val="single" w:color="auto" w:sz="4" w:space="0"/>
              <w:right w:val="single" w:color="auto" w:sz="4" w:space="0"/>
            </w:tcBorders>
            <w:noWrap w:val="0"/>
            <w:vAlign w:val="center"/>
          </w:tcPr>
          <w:p w14:paraId="7E82A644">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c>
          <w:tcPr>
            <w:tcW w:w="21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804829">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合计</w:t>
            </w:r>
          </w:p>
        </w:tc>
        <w:tc>
          <w:tcPr>
            <w:tcW w:w="163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A51B44">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fldChar w:fldCharType="begin"/>
            </w:r>
            <w:r>
              <w:rPr>
                <w:rFonts w:hint="eastAsia" w:ascii="仿宋" w:hAnsi="仿宋" w:eastAsia="仿宋" w:cs="仿宋"/>
                <w:b/>
                <w:bCs/>
                <w:color w:val="auto"/>
                <w:kern w:val="2"/>
                <w:sz w:val="21"/>
                <w:szCs w:val="21"/>
                <w:highlight w:val="none"/>
                <w:vertAlign w:val="baseline"/>
                <w:lang w:val="en-US" w:eastAsia="zh-CN" w:bidi="ar-SA"/>
              </w:rPr>
              <w:instrText xml:space="preserve"> = sum(C2:C3) \* MERGEFORMAT </w:instrText>
            </w:r>
            <w:r>
              <w:rPr>
                <w:rFonts w:hint="eastAsia" w:ascii="仿宋" w:hAnsi="仿宋" w:eastAsia="仿宋" w:cs="仿宋"/>
                <w:b/>
                <w:bCs/>
                <w:color w:val="auto"/>
                <w:kern w:val="2"/>
                <w:sz w:val="21"/>
                <w:szCs w:val="21"/>
                <w:highlight w:val="none"/>
                <w:vertAlign w:val="baseline"/>
                <w:lang w:val="en-US" w:eastAsia="zh-CN" w:bidi="ar-SA"/>
              </w:rPr>
              <w:fldChar w:fldCharType="separate"/>
            </w:r>
            <w:r>
              <w:rPr>
                <w:rFonts w:hint="eastAsia" w:ascii="仿宋" w:hAnsi="仿宋" w:eastAsia="仿宋" w:cs="仿宋"/>
                <w:b/>
                <w:bCs/>
                <w:color w:val="auto"/>
                <w:kern w:val="2"/>
                <w:sz w:val="21"/>
                <w:szCs w:val="21"/>
                <w:highlight w:val="none"/>
                <w:vertAlign w:val="baseline"/>
                <w:lang w:val="en-US" w:eastAsia="zh-CN" w:bidi="ar-SA"/>
              </w:rPr>
              <w:t>9,232,127.3</w:t>
            </w:r>
            <w:r>
              <w:rPr>
                <w:rFonts w:hint="eastAsia" w:ascii="仿宋" w:hAnsi="仿宋" w:eastAsia="仿宋" w:cs="仿宋"/>
                <w:b/>
                <w:bCs/>
                <w:color w:val="auto"/>
                <w:kern w:val="2"/>
                <w:sz w:val="21"/>
                <w:szCs w:val="21"/>
                <w:highlight w:val="none"/>
                <w:vertAlign w:val="baseline"/>
                <w:lang w:val="en-US" w:eastAsia="zh-CN" w:bidi="ar-SA"/>
              </w:rPr>
              <w:fldChar w:fldCharType="end"/>
            </w:r>
            <w:r>
              <w:rPr>
                <w:rFonts w:hint="eastAsia" w:ascii="仿宋" w:hAnsi="仿宋" w:eastAsia="仿宋" w:cs="仿宋"/>
                <w:b/>
                <w:bCs/>
                <w:color w:val="auto"/>
                <w:kern w:val="2"/>
                <w:sz w:val="21"/>
                <w:szCs w:val="21"/>
                <w:highlight w:val="none"/>
                <w:vertAlign w:val="baseline"/>
                <w:lang w:val="en-US" w:eastAsia="zh-CN" w:bidi="ar-SA"/>
              </w:rPr>
              <w:t>0</w:t>
            </w:r>
          </w:p>
        </w:tc>
        <w:tc>
          <w:tcPr>
            <w:tcW w:w="153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DA1875">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fldChar w:fldCharType="begin"/>
            </w:r>
            <w:r>
              <w:rPr>
                <w:rFonts w:hint="eastAsia" w:ascii="仿宋" w:hAnsi="仿宋" w:eastAsia="仿宋" w:cs="仿宋"/>
                <w:b/>
                <w:bCs/>
                <w:color w:val="auto"/>
                <w:kern w:val="2"/>
                <w:sz w:val="21"/>
                <w:szCs w:val="21"/>
                <w:highlight w:val="none"/>
                <w:vertAlign w:val="baseline"/>
                <w:lang w:val="en-US" w:eastAsia="zh-CN" w:bidi="ar-SA"/>
              </w:rPr>
              <w:instrText xml:space="preserve"> = sum(D2:D3) \* MERGEFORMAT </w:instrText>
            </w:r>
            <w:r>
              <w:rPr>
                <w:rFonts w:hint="eastAsia" w:ascii="仿宋" w:hAnsi="仿宋" w:eastAsia="仿宋" w:cs="仿宋"/>
                <w:b/>
                <w:bCs/>
                <w:color w:val="auto"/>
                <w:kern w:val="2"/>
                <w:sz w:val="21"/>
                <w:szCs w:val="21"/>
                <w:highlight w:val="none"/>
                <w:vertAlign w:val="baseline"/>
                <w:lang w:val="en-US" w:eastAsia="zh-CN" w:bidi="ar-SA"/>
              </w:rPr>
              <w:fldChar w:fldCharType="separate"/>
            </w:r>
            <w:r>
              <w:rPr>
                <w:rFonts w:hint="eastAsia" w:ascii="仿宋" w:hAnsi="仿宋" w:eastAsia="仿宋" w:cs="仿宋"/>
                <w:b/>
                <w:bCs/>
                <w:color w:val="auto"/>
                <w:kern w:val="2"/>
                <w:sz w:val="21"/>
                <w:szCs w:val="21"/>
                <w:highlight w:val="none"/>
                <w:vertAlign w:val="baseline"/>
                <w:lang w:val="en-US" w:eastAsia="zh-CN" w:bidi="ar-SA"/>
              </w:rPr>
              <w:t>9,232,127.3</w:t>
            </w:r>
            <w:r>
              <w:rPr>
                <w:rFonts w:hint="eastAsia" w:ascii="仿宋" w:hAnsi="仿宋" w:eastAsia="仿宋" w:cs="仿宋"/>
                <w:b/>
                <w:bCs/>
                <w:color w:val="auto"/>
                <w:kern w:val="2"/>
                <w:sz w:val="21"/>
                <w:szCs w:val="21"/>
                <w:highlight w:val="none"/>
                <w:vertAlign w:val="baseline"/>
                <w:lang w:val="en-US" w:eastAsia="zh-CN" w:bidi="ar-SA"/>
              </w:rPr>
              <w:fldChar w:fldCharType="end"/>
            </w:r>
          </w:p>
        </w:tc>
        <w:tc>
          <w:tcPr>
            <w:tcW w:w="1309" w:type="dxa"/>
            <w:tcBorders>
              <w:top w:val="single" w:color="auto" w:sz="4" w:space="0"/>
              <w:left w:val="single" w:color="auto" w:sz="4" w:space="0"/>
              <w:bottom w:val="single" w:color="auto" w:sz="4" w:space="0"/>
              <w:right w:val="nil"/>
            </w:tcBorders>
            <w:noWrap w:val="0"/>
            <w:vAlign w:val="center"/>
          </w:tcPr>
          <w:p w14:paraId="47183D9A">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100%</w:t>
            </w:r>
          </w:p>
        </w:tc>
        <w:tc>
          <w:tcPr>
            <w:tcW w:w="1146" w:type="dxa"/>
            <w:tcBorders>
              <w:top w:val="single" w:color="auto" w:sz="4" w:space="0"/>
              <w:left w:val="single" w:color="auto" w:sz="4" w:space="0"/>
              <w:bottom w:val="single" w:color="auto" w:sz="4" w:space="0"/>
              <w:right w:val="nil"/>
            </w:tcBorders>
            <w:noWrap w:val="0"/>
            <w:vAlign w:val="center"/>
          </w:tcPr>
          <w:p w14:paraId="1308BB37">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r>
    </w:tbl>
    <w:p w14:paraId="24643BC9">
      <w:pPr>
        <w:keepNext w:val="0"/>
        <w:keepLines w:val="0"/>
        <w:pageBreakBefore w:val="0"/>
        <w:widowControl w:val="0"/>
        <w:kinsoku/>
        <w:wordWrap/>
        <w:overflowPunct/>
        <w:topLinePunct w:val="0"/>
        <w:autoSpaceDE/>
        <w:autoSpaceDN/>
        <w:bidi w:val="0"/>
        <w:adjustRightInd/>
        <w:snapToGrid/>
        <w:spacing w:before="165" w:beforeLines="50" w:line="560" w:lineRule="exact"/>
        <w:jc w:val="center"/>
        <w:textAlignment w:val="auto"/>
        <w:rPr>
          <w:rFonts w:hint="default" w:ascii="仿宋" w:hAnsi="仿宋" w:eastAsia="仿宋" w:cs="仿宋"/>
          <w:color w:val="auto"/>
          <w:sz w:val="21"/>
          <w:szCs w:val="21"/>
          <w:highlight w:val="none"/>
          <w:lang w:val="en-US" w:eastAsia="zh-CN"/>
        </w:rPr>
      </w:pPr>
      <w:r>
        <w:rPr>
          <w:rFonts w:hint="eastAsia" w:ascii="仿宋" w:hAnsi="仿宋" w:eastAsia="仿宋" w:cs="仿宋"/>
          <w:b/>
          <w:bCs/>
          <w:color w:val="auto"/>
          <w:kern w:val="2"/>
          <w:sz w:val="28"/>
          <w:szCs w:val="28"/>
          <w:highlight w:val="none"/>
          <w:lang w:val="en-US" w:eastAsia="zh-CN" w:bidi="ar-SA"/>
        </w:rPr>
        <w:t xml:space="preserve">表3-2   项目预算执行情况表   </w:t>
      </w:r>
      <w:r>
        <w:rPr>
          <w:rFonts w:hint="eastAsia" w:ascii="仿宋" w:hAnsi="仿宋" w:eastAsia="仿宋" w:cs="仿宋"/>
          <w:color w:val="auto"/>
          <w:sz w:val="21"/>
          <w:szCs w:val="21"/>
          <w:highlight w:val="none"/>
          <w:lang w:val="en-US" w:eastAsia="zh-CN"/>
        </w:rPr>
        <w:t>单位：万元</w:t>
      </w:r>
    </w:p>
    <w:tbl>
      <w:tblPr>
        <w:tblStyle w:val="15"/>
        <w:tblpPr w:leftFromText="181" w:rightFromText="181" w:vertAnchor="text" w:horzAnchor="page" w:tblpX="1771" w:tblpY="114"/>
        <w:tblOverlap w:val="never"/>
        <w:tblW w:w="8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2"/>
        <w:gridCol w:w="1586"/>
        <w:gridCol w:w="1114"/>
        <w:gridCol w:w="1018"/>
        <w:gridCol w:w="900"/>
        <w:gridCol w:w="1125"/>
        <w:gridCol w:w="922"/>
        <w:gridCol w:w="942"/>
        <w:gridCol w:w="569"/>
      </w:tblGrid>
      <w:tr w14:paraId="0C801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482" w:type="dxa"/>
            <w:tcBorders>
              <w:left w:val="nil"/>
              <w:bottom w:val="single" w:color="auto" w:sz="4" w:space="0"/>
              <w:right w:val="single" w:color="auto" w:sz="4" w:space="0"/>
            </w:tcBorders>
            <w:shd w:val="clear" w:color="auto" w:fill="D7D7D7"/>
            <w:noWrap w:val="0"/>
            <w:vAlign w:val="center"/>
          </w:tcPr>
          <w:p w14:paraId="44A838F1">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序号</w:t>
            </w:r>
          </w:p>
        </w:tc>
        <w:tc>
          <w:tcPr>
            <w:tcW w:w="1586" w:type="dxa"/>
            <w:tcBorders>
              <w:left w:val="single" w:color="auto" w:sz="4" w:space="0"/>
              <w:bottom w:val="single" w:color="auto" w:sz="4" w:space="0"/>
              <w:right w:val="single" w:color="auto" w:sz="4" w:space="0"/>
            </w:tcBorders>
            <w:shd w:val="clear" w:color="auto" w:fill="D7D7D7"/>
            <w:noWrap w:val="0"/>
            <w:vAlign w:val="center"/>
          </w:tcPr>
          <w:p w14:paraId="305E5B2A">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项目名称</w:t>
            </w:r>
          </w:p>
        </w:tc>
        <w:tc>
          <w:tcPr>
            <w:tcW w:w="1114" w:type="dxa"/>
            <w:tcBorders>
              <w:left w:val="single" w:color="auto" w:sz="4" w:space="0"/>
              <w:bottom w:val="single" w:color="auto" w:sz="4" w:space="0"/>
              <w:right w:val="single" w:color="auto" w:sz="4" w:space="0"/>
            </w:tcBorders>
            <w:shd w:val="clear" w:color="auto" w:fill="D7D7D7"/>
            <w:noWrap w:val="0"/>
            <w:vAlign w:val="center"/>
          </w:tcPr>
          <w:p w14:paraId="3B67A2F1">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预算到位金额</w:t>
            </w:r>
          </w:p>
        </w:tc>
        <w:tc>
          <w:tcPr>
            <w:tcW w:w="1018" w:type="dxa"/>
            <w:tcBorders>
              <w:left w:val="single" w:color="auto" w:sz="4" w:space="0"/>
              <w:bottom w:val="single" w:color="auto" w:sz="4" w:space="0"/>
              <w:right w:val="single" w:color="auto" w:sz="4" w:space="0"/>
            </w:tcBorders>
            <w:shd w:val="clear" w:color="auto" w:fill="D7D7D7"/>
            <w:noWrap w:val="0"/>
            <w:vAlign w:val="center"/>
          </w:tcPr>
          <w:p w14:paraId="16247E9C">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财政收回资金</w:t>
            </w:r>
          </w:p>
        </w:tc>
        <w:tc>
          <w:tcPr>
            <w:tcW w:w="900" w:type="dxa"/>
            <w:tcBorders>
              <w:left w:val="single" w:color="auto" w:sz="4" w:space="0"/>
              <w:bottom w:val="single" w:color="auto" w:sz="4" w:space="0"/>
              <w:right w:val="single" w:color="auto" w:sz="4" w:space="0"/>
            </w:tcBorders>
            <w:shd w:val="clear" w:color="auto" w:fill="D7D7D7"/>
            <w:noWrap w:val="0"/>
            <w:vAlign w:val="center"/>
          </w:tcPr>
          <w:p w14:paraId="2B841911">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本项目可使用资金</w:t>
            </w:r>
          </w:p>
        </w:tc>
        <w:tc>
          <w:tcPr>
            <w:tcW w:w="1125" w:type="dxa"/>
            <w:tcBorders>
              <w:left w:val="single" w:color="auto" w:sz="4" w:space="0"/>
              <w:bottom w:val="single" w:color="auto" w:sz="4" w:space="0"/>
              <w:right w:val="single" w:color="auto" w:sz="4" w:space="0"/>
            </w:tcBorders>
            <w:shd w:val="clear" w:color="auto" w:fill="D7D7D7"/>
            <w:noWrap w:val="0"/>
            <w:vAlign w:val="center"/>
          </w:tcPr>
          <w:p w14:paraId="45A5A6D3">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预算执行资金</w:t>
            </w:r>
          </w:p>
        </w:tc>
        <w:tc>
          <w:tcPr>
            <w:tcW w:w="922" w:type="dxa"/>
            <w:tcBorders>
              <w:left w:val="single" w:color="000000" w:sz="4" w:space="0"/>
              <w:bottom w:val="single" w:color="auto" w:sz="4" w:space="0"/>
              <w:right w:val="single" w:color="auto" w:sz="4" w:space="0"/>
            </w:tcBorders>
            <w:shd w:val="clear" w:color="auto" w:fill="D7D7D7"/>
            <w:noWrap w:val="0"/>
            <w:vAlign w:val="center"/>
          </w:tcPr>
          <w:p w14:paraId="2C047411">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预算执行率</w:t>
            </w:r>
          </w:p>
        </w:tc>
        <w:tc>
          <w:tcPr>
            <w:tcW w:w="942" w:type="dxa"/>
            <w:tcBorders>
              <w:left w:val="single" w:color="auto" w:sz="4" w:space="0"/>
              <w:bottom w:val="single" w:color="auto" w:sz="4" w:space="0"/>
              <w:right w:val="single" w:color="auto" w:sz="4" w:space="0"/>
            </w:tcBorders>
            <w:shd w:val="clear" w:color="auto" w:fill="D7D7D7"/>
            <w:noWrap w:val="0"/>
            <w:vAlign w:val="center"/>
          </w:tcPr>
          <w:p w14:paraId="312D31FA">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可使用资金执行率</w:t>
            </w:r>
          </w:p>
        </w:tc>
        <w:tc>
          <w:tcPr>
            <w:tcW w:w="569" w:type="dxa"/>
            <w:tcBorders>
              <w:left w:val="single" w:color="auto" w:sz="4" w:space="0"/>
              <w:bottom w:val="single" w:color="auto" w:sz="4" w:space="0"/>
              <w:right w:val="nil"/>
            </w:tcBorders>
            <w:shd w:val="clear" w:color="auto" w:fill="D7D7D7"/>
            <w:noWrap w:val="0"/>
            <w:vAlign w:val="center"/>
          </w:tcPr>
          <w:p w14:paraId="1CD9DAB2">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备注</w:t>
            </w:r>
          </w:p>
        </w:tc>
      </w:tr>
      <w:tr w14:paraId="0D8FE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482" w:type="dxa"/>
            <w:tcBorders>
              <w:top w:val="single" w:color="auto" w:sz="4" w:space="0"/>
              <w:left w:val="nil"/>
              <w:bottom w:val="single" w:color="auto" w:sz="4" w:space="0"/>
              <w:right w:val="single" w:color="auto" w:sz="4" w:space="0"/>
            </w:tcBorders>
            <w:noWrap w:val="0"/>
            <w:vAlign w:val="center"/>
          </w:tcPr>
          <w:p w14:paraId="70D65867">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w:t>
            </w:r>
          </w:p>
        </w:tc>
        <w:tc>
          <w:tcPr>
            <w:tcW w:w="1586" w:type="dxa"/>
            <w:tcBorders>
              <w:top w:val="single" w:color="auto" w:sz="4" w:space="0"/>
              <w:left w:val="single" w:color="auto" w:sz="4" w:space="0"/>
              <w:right w:val="single" w:color="auto" w:sz="4" w:space="0"/>
            </w:tcBorders>
            <w:noWrap w:val="0"/>
            <w:vAlign w:val="center"/>
          </w:tcPr>
          <w:p w14:paraId="6A09C675">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七星大道雨水管网工程县级配套补助项目</w:t>
            </w:r>
          </w:p>
        </w:tc>
        <w:tc>
          <w:tcPr>
            <w:tcW w:w="1114" w:type="dxa"/>
            <w:tcBorders>
              <w:top w:val="single" w:color="auto" w:sz="4" w:space="0"/>
              <w:left w:val="single" w:color="auto" w:sz="4" w:space="0"/>
              <w:bottom w:val="single" w:color="auto" w:sz="4" w:space="0"/>
              <w:right w:val="single" w:color="auto" w:sz="4" w:space="0"/>
            </w:tcBorders>
            <w:noWrap w:val="0"/>
            <w:vAlign w:val="center"/>
          </w:tcPr>
          <w:p w14:paraId="7A8BEC98">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default" w:ascii="仿宋" w:hAnsi="仿宋" w:eastAsia="仿宋" w:cs="仿宋"/>
                <w:b w:val="0"/>
                <w:bCs w:val="0"/>
                <w:color w:val="auto"/>
                <w:kern w:val="2"/>
                <w:sz w:val="21"/>
                <w:szCs w:val="21"/>
                <w:highlight w:val="none"/>
                <w:vertAlign w:val="baseline"/>
                <w:lang w:val="en-US" w:eastAsia="zh-CN" w:bidi="ar-SA"/>
              </w:rPr>
              <w:fldChar w:fldCharType="begin"/>
            </w:r>
            <w:r>
              <w:rPr>
                <w:rFonts w:hint="default" w:ascii="仿宋" w:hAnsi="仿宋" w:eastAsia="仿宋" w:cs="仿宋"/>
                <w:b w:val="0"/>
                <w:bCs w:val="0"/>
                <w:color w:val="auto"/>
                <w:kern w:val="2"/>
                <w:sz w:val="21"/>
                <w:szCs w:val="21"/>
                <w:highlight w:val="none"/>
                <w:vertAlign w:val="baseline"/>
                <w:lang w:val="en-US" w:eastAsia="zh-CN" w:bidi="ar-SA"/>
              </w:rPr>
              <w:instrText xml:space="preserve"> = sum(C2:C3) \* MERGEFORMAT </w:instrText>
            </w:r>
            <w:r>
              <w:rPr>
                <w:rFonts w:hint="default" w:ascii="仿宋" w:hAnsi="仿宋" w:eastAsia="仿宋" w:cs="仿宋"/>
                <w:b w:val="0"/>
                <w:bCs w:val="0"/>
                <w:color w:val="auto"/>
                <w:kern w:val="2"/>
                <w:sz w:val="21"/>
                <w:szCs w:val="21"/>
                <w:highlight w:val="none"/>
                <w:vertAlign w:val="baseline"/>
                <w:lang w:val="en-US" w:eastAsia="zh-CN" w:bidi="ar-SA"/>
              </w:rPr>
              <w:fldChar w:fldCharType="separate"/>
            </w:r>
            <w:r>
              <w:rPr>
                <w:rFonts w:hint="default" w:ascii="仿宋" w:hAnsi="仿宋" w:eastAsia="仿宋" w:cs="仿宋"/>
                <w:b w:val="0"/>
                <w:bCs w:val="0"/>
                <w:color w:val="auto"/>
                <w:kern w:val="2"/>
                <w:sz w:val="21"/>
                <w:szCs w:val="21"/>
                <w:highlight w:val="none"/>
                <w:vertAlign w:val="baseline"/>
                <w:lang w:val="en-US" w:eastAsia="zh-CN" w:bidi="ar-SA"/>
              </w:rPr>
              <w:t>1</w:t>
            </w:r>
            <w:r>
              <w:rPr>
                <w:rFonts w:hint="eastAsia" w:ascii="仿宋" w:hAnsi="仿宋" w:eastAsia="仿宋" w:cs="仿宋"/>
                <w:b w:val="0"/>
                <w:bCs w:val="0"/>
                <w:color w:val="auto"/>
                <w:kern w:val="2"/>
                <w:sz w:val="21"/>
                <w:szCs w:val="21"/>
                <w:highlight w:val="none"/>
                <w:vertAlign w:val="baseline"/>
                <w:lang w:val="en-US" w:eastAsia="zh-CN" w:bidi="ar-SA"/>
              </w:rPr>
              <w:t>,</w:t>
            </w:r>
            <w:r>
              <w:rPr>
                <w:rFonts w:hint="default" w:ascii="仿宋" w:hAnsi="仿宋" w:eastAsia="仿宋" w:cs="仿宋"/>
                <w:b w:val="0"/>
                <w:bCs w:val="0"/>
                <w:color w:val="auto"/>
                <w:kern w:val="2"/>
                <w:sz w:val="21"/>
                <w:szCs w:val="21"/>
                <w:highlight w:val="none"/>
                <w:vertAlign w:val="baseline"/>
                <w:lang w:val="en-US" w:eastAsia="zh-CN" w:bidi="ar-SA"/>
              </w:rPr>
              <w:t>653</w:t>
            </w:r>
            <w:r>
              <w:rPr>
                <w:rFonts w:hint="default" w:ascii="仿宋" w:hAnsi="仿宋" w:eastAsia="仿宋" w:cs="仿宋"/>
                <w:b w:val="0"/>
                <w:bCs w:val="0"/>
                <w:color w:val="auto"/>
                <w:kern w:val="2"/>
                <w:sz w:val="21"/>
                <w:szCs w:val="21"/>
                <w:highlight w:val="none"/>
                <w:vertAlign w:val="baseline"/>
                <w:lang w:val="en-US" w:eastAsia="zh-CN" w:bidi="ar-SA"/>
              </w:rPr>
              <w:fldChar w:fldCharType="end"/>
            </w:r>
            <w:r>
              <w:rPr>
                <w:rFonts w:hint="eastAsia" w:ascii="仿宋" w:hAnsi="仿宋" w:eastAsia="仿宋" w:cs="仿宋"/>
                <w:b w:val="0"/>
                <w:bCs w:val="0"/>
                <w:color w:val="auto"/>
                <w:kern w:val="2"/>
                <w:sz w:val="21"/>
                <w:szCs w:val="21"/>
                <w:highlight w:val="none"/>
                <w:vertAlign w:val="baseline"/>
                <w:lang w:val="en-US" w:eastAsia="zh-CN" w:bidi="ar-SA"/>
              </w:rPr>
              <w:t>.00</w:t>
            </w:r>
          </w:p>
        </w:tc>
        <w:tc>
          <w:tcPr>
            <w:tcW w:w="101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D912A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845.67</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C3565B">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val="0"/>
                <w:bCs w:val="0"/>
                <w:color w:val="auto"/>
                <w:kern w:val="2"/>
                <w:sz w:val="21"/>
                <w:szCs w:val="21"/>
                <w:highlight w:val="none"/>
                <w:vertAlign w:val="baseline"/>
                <w:lang w:val="en-US" w:eastAsia="zh-CN" w:bidi="ar-SA"/>
              </w:rPr>
            </w:pPr>
            <w:r>
              <w:rPr>
                <w:rFonts w:hint="default" w:ascii="仿宋" w:hAnsi="仿宋" w:eastAsia="仿宋" w:cs="仿宋"/>
                <w:b w:val="0"/>
                <w:bCs w:val="0"/>
                <w:color w:val="auto"/>
                <w:kern w:val="2"/>
                <w:sz w:val="21"/>
                <w:szCs w:val="21"/>
                <w:highlight w:val="none"/>
                <w:vertAlign w:val="baseline"/>
                <w:lang w:val="en-US" w:eastAsia="zh-CN" w:bidi="ar-SA"/>
              </w:rPr>
              <w:fldChar w:fldCharType="begin"/>
            </w:r>
            <w:r>
              <w:rPr>
                <w:rFonts w:hint="default" w:ascii="仿宋" w:hAnsi="仿宋" w:eastAsia="仿宋" w:cs="仿宋"/>
                <w:b w:val="0"/>
                <w:bCs w:val="0"/>
                <w:color w:val="auto"/>
                <w:kern w:val="2"/>
                <w:sz w:val="21"/>
                <w:szCs w:val="21"/>
                <w:highlight w:val="none"/>
                <w:vertAlign w:val="baseline"/>
                <w:lang w:val="en-US" w:eastAsia="zh-CN" w:bidi="ar-SA"/>
              </w:rPr>
              <w:instrText xml:space="preserve"> = sum(E2:E3) \* MERGEFORMAT </w:instrText>
            </w:r>
            <w:r>
              <w:rPr>
                <w:rFonts w:hint="default" w:ascii="仿宋" w:hAnsi="仿宋" w:eastAsia="仿宋" w:cs="仿宋"/>
                <w:b w:val="0"/>
                <w:bCs w:val="0"/>
                <w:color w:val="auto"/>
                <w:kern w:val="2"/>
                <w:sz w:val="21"/>
                <w:szCs w:val="21"/>
                <w:highlight w:val="none"/>
                <w:vertAlign w:val="baseline"/>
                <w:lang w:val="en-US" w:eastAsia="zh-CN" w:bidi="ar-SA"/>
              </w:rPr>
              <w:fldChar w:fldCharType="separate"/>
            </w:r>
            <w:r>
              <w:rPr>
                <w:rFonts w:hint="default" w:ascii="仿宋" w:hAnsi="仿宋" w:eastAsia="仿宋" w:cs="仿宋"/>
                <w:b w:val="0"/>
                <w:bCs w:val="0"/>
                <w:color w:val="auto"/>
                <w:kern w:val="2"/>
                <w:sz w:val="21"/>
                <w:szCs w:val="21"/>
                <w:highlight w:val="none"/>
                <w:vertAlign w:val="baseline"/>
                <w:lang w:val="en-US" w:eastAsia="zh-CN" w:bidi="ar-SA"/>
              </w:rPr>
              <w:t>807.33</w:t>
            </w:r>
            <w:r>
              <w:rPr>
                <w:rFonts w:hint="default" w:ascii="仿宋" w:hAnsi="仿宋" w:eastAsia="仿宋" w:cs="仿宋"/>
                <w:b w:val="0"/>
                <w:bCs w:val="0"/>
                <w:color w:val="auto"/>
                <w:kern w:val="2"/>
                <w:sz w:val="21"/>
                <w:szCs w:val="21"/>
                <w:highlight w:val="none"/>
                <w:vertAlign w:val="baseline"/>
                <w:lang w:val="en-US" w:eastAsia="zh-CN" w:bidi="ar-SA"/>
              </w:rPr>
              <w:fldChar w:fldCharType="end"/>
            </w:r>
          </w:p>
        </w:tc>
        <w:tc>
          <w:tcPr>
            <w:tcW w:w="1125" w:type="dxa"/>
            <w:tcBorders>
              <w:top w:val="single" w:color="auto" w:sz="4" w:space="0"/>
              <w:left w:val="single" w:color="auto" w:sz="4" w:space="0"/>
              <w:right w:val="single" w:color="auto" w:sz="4" w:space="0"/>
            </w:tcBorders>
            <w:noWrap w:val="0"/>
            <w:vAlign w:val="center"/>
          </w:tcPr>
          <w:p w14:paraId="69935B7D">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807.33</w:t>
            </w:r>
          </w:p>
        </w:tc>
        <w:tc>
          <w:tcPr>
            <w:tcW w:w="922" w:type="dxa"/>
            <w:tcBorders>
              <w:top w:val="single" w:color="auto" w:sz="4" w:space="0"/>
              <w:left w:val="single" w:color="000000" w:sz="4" w:space="0"/>
              <w:right w:val="single" w:color="auto" w:sz="4" w:space="0"/>
            </w:tcBorders>
            <w:noWrap w:val="0"/>
            <w:vAlign w:val="center"/>
          </w:tcPr>
          <w:p w14:paraId="31242C82">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48.84%</w:t>
            </w:r>
          </w:p>
        </w:tc>
        <w:tc>
          <w:tcPr>
            <w:tcW w:w="942" w:type="dxa"/>
            <w:tcBorders>
              <w:top w:val="single" w:color="auto" w:sz="4" w:space="0"/>
              <w:left w:val="single" w:color="auto" w:sz="4" w:space="0"/>
              <w:right w:val="single" w:color="auto" w:sz="4" w:space="0"/>
            </w:tcBorders>
            <w:noWrap w:val="0"/>
            <w:vAlign w:val="center"/>
          </w:tcPr>
          <w:p w14:paraId="4EE06C55">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100%</w:t>
            </w:r>
          </w:p>
        </w:tc>
        <w:tc>
          <w:tcPr>
            <w:tcW w:w="569" w:type="dxa"/>
            <w:tcBorders>
              <w:top w:val="single" w:color="auto" w:sz="4" w:space="0"/>
              <w:left w:val="single" w:color="auto" w:sz="4" w:space="0"/>
              <w:right w:val="nil"/>
            </w:tcBorders>
            <w:noWrap w:val="0"/>
            <w:vAlign w:val="center"/>
          </w:tcPr>
          <w:p w14:paraId="2D86225A">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p>
        </w:tc>
      </w:tr>
      <w:tr w14:paraId="7A3AF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82" w:type="dxa"/>
            <w:tcBorders>
              <w:top w:val="single" w:color="auto" w:sz="4" w:space="0"/>
              <w:left w:val="nil"/>
              <w:bottom w:val="single" w:color="auto" w:sz="4" w:space="0"/>
              <w:right w:val="single" w:color="auto" w:sz="4" w:space="0"/>
            </w:tcBorders>
            <w:noWrap w:val="0"/>
            <w:vAlign w:val="center"/>
          </w:tcPr>
          <w:p w14:paraId="091C4CAF">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p>
        </w:tc>
        <w:tc>
          <w:tcPr>
            <w:tcW w:w="1586" w:type="dxa"/>
            <w:tcBorders>
              <w:top w:val="single" w:color="auto" w:sz="4" w:space="0"/>
              <w:left w:val="single" w:color="auto" w:sz="4" w:space="0"/>
              <w:bottom w:val="single" w:color="auto" w:sz="4" w:space="0"/>
              <w:right w:val="single" w:color="auto" w:sz="4" w:space="0"/>
            </w:tcBorders>
            <w:noWrap w:val="0"/>
            <w:vAlign w:val="center"/>
          </w:tcPr>
          <w:p w14:paraId="15F598D2">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合计</w:t>
            </w:r>
          </w:p>
        </w:tc>
        <w:tc>
          <w:tcPr>
            <w:tcW w:w="111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1630AE">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default" w:ascii="仿宋" w:hAnsi="仿宋" w:eastAsia="仿宋" w:cs="仿宋"/>
                <w:b/>
                <w:bCs/>
                <w:color w:val="auto"/>
                <w:kern w:val="2"/>
                <w:sz w:val="21"/>
                <w:szCs w:val="21"/>
                <w:highlight w:val="none"/>
                <w:vertAlign w:val="baseline"/>
                <w:lang w:val="en-US" w:eastAsia="zh-CN" w:bidi="ar-SA"/>
              </w:rPr>
              <w:fldChar w:fldCharType="begin"/>
            </w:r>
            <w:r>
              <w:rPr>
                <w:rFonts w:hint="default" w:ascii="仿宋" w:hAnsi="仿宋" w:eastAsia="仿宋" w:cs="仿宋"/>
                <w:b/>
                <w:bCs/>
                <w:color w:val="auto"/>
                <w:kern w:val="2"/>
                <w:sz w:val="21"/>
                <w:szCs w:val="21"/>
                <w:highlight w:val="none"/>
                <w:vertAlign w:val="baseline"/>
                <w:lang w:val="en-US" w:eastAsia="zh-CN" w:bidi="ar-SA"/>
              </w:rPr>
              <w:instrText xml:space="preserve"> = sum(C2:C3) \* MERGEFORMAT </w:instrText>
            </w:r>
            <w:r>
              <w:rPr>
                <w:rFonts w:hint="default" w:ascii="仿宋" w:hAnsi="仿宋" w:eastAsia="仿宋" w:cs="仿宋"/>
                <w:b/>
                <w:bCs/>
                <w:color w:val="auto"/>
                <w:kern w:val="2"/>
                <w:sz w:val="21"/>
                <w:szCs w:val="21"/>
                <w:highlight w:val="none"/>
                <w:vertAlign w:val="baseline"/>
                <w:lang w:val="en-US" w:eastAsia="zh-CN" w:bidi="ar-SA"/>
              </w:rPr>
              <w:fldChar w:fldCharType="separate"/>
            </w:r>
            <w:r>
              <w:rPr>
                <w:rFonts w:hint="default" w:ascii="仿宋" w:hAnsi="仿宋" w:eastAsia="仿宋" w:cs="仿宋"/>
                <w:b/>
                <w:bCs/>
                <w:color w:val="auto"/>
                <w:kern w:val="2"/>
                <w:sz w:val="21"/>
                <w:szCs w:val="21"/>
                <w:highlight w:val="none"/>
                <w:vertAlign w:val="baseline"/>
                <w:lang w:val="en-US" w:eastAsia="zh-CN" w:bidi="ar-SA"/>
              </w:rPr>
              <w:t>1</w:t>
            </w:r>
            <w:r>
              <w:rPr>
                <w:rFonts w:hint="eastAsia" w:ascii="仿宋" w:hAnsi="仿宋" w:eastAsia="仿宋" w:cs="仿宋"/>
                <w:b/>
                <w:bCs/>
                <w:color w:val="auto"/>
                <w:kern w:val="2"/>
                <w:sz w:val="21"/>
                <w:szCs w:val="21"/>
                <w:highlight w:val="none"/>
                <w:vertAlign w:val="baseline"/>
                <w:lang w:val="en-US" w:eastAsia="zh-CN" w:bidi="ar-SA"/>
              </w:rPr>
              <w:t>,</w:t>
            </w:r>
            <w:r>
              <w:rPr>
                <w:rFonts w:hint="default" w:ascii="仿宋" w:hAnsi="仿宋" w:eastAsia="仿宋" w:cs="仿宋"/>
                <w:b/>
                <w:bCs/>
                <w:color w:val="auto"/>
                <w:kern w:val="2"/>
                <w:sz w:val="21"/>
                <w:szCs w:val="21"/>
                <w:highlight w:val="none"/>
                <w:vertAlign w:val="baseline"/>
                <w:lang w:val="en-US" w:eastAsia="zh-CN" w:bidi="ar-SA"/>
              </w:rPr>
              <w:t>653</w:t>
            </w:r>
            <w:r>
              <w:rPr>
                <w:rFonts w:hint="default" w:ascii="仿宋" w:hAnsi="仿宋" w:eastAsia="仿宋" w:cs="仿宋"/>
                <w:b/>
                <w:bCs/>
                <w:color w:val="auto"/>
                <w:kern w:val="2"/>
                <w:sz w:val="21"/>
                <w:szCs w:val="21"/>
                <w:highlight w:val="none"/>
                <w:vertAlign w:val="baseline"/>
                <w:lang w:val="en-US" w:eastAsia="zh-CN" w:bidi="ar-SA"/>
              </w:rPr>
              <w:fldChar w:fldCharType="end"/>
            </w:r>
            <w:r>
              <w:rPr>
                <w:rFonts w:hint="eastAsia" w:ascii="仿宋" w:hAnsi="仿宋" w:eastAsia="仿宋" w:cs="仿宋"/>
                <w:b/>
                <w:bCs/>
                <w:color w:val="auto"/>
                <w:kern w:val="2"/>
                <w:sz w:val="21"/>
                <w:szCs w:val="21"/>
                <w:highlight w:val="none"/>
                <w:vertAlign w:val="baseline"/>
                <w:lang w:val="en-US" w:eastAsia="zh-CN" w:bidi="ar-SA"/>
              </w:rPr>
              <w:t>.00</w:t>
            </w:r>
          </w:p>
        </w:tc>
        <w:tc>
          <w:tcPr>
            <w:tcW w:w="101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3B389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845.67</w:t>
            </w:r>
          </w:p>
        </w:tc>
        <w:tc>
          <w:tcPr>
            <w:tcW w:w="90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02429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kern w:val="2"/>
                <w:sz w:val="21"/>
                <w:szCs w:val="21"/>
                <w:highlight w:val="none"/>
                <w:vertAlign w:val="baseline"/>
                <w:lang w:val="en-US" w:eastAsia="zh-CN" w:bidi="ar-SA"/>
              </w:rPr>
            </w:pPr>
            <w:r>
              <w:rPr>
                <w:rFonts w:hint="default" w:ascii="仿宋" w:hAnsi="仿宋" w:eastAsia="仿宋" w:cs="仿宋"/>
                <w:b/>
                <w:bCs/>
                <w:color w:val="auto"/>
                <w:kern w:val="2"/>
                <w:sz w:val="21"/>
                <w:szCs w:val="21"/>
                <w:highlight w:val="none"/>
                <w:vertAlign w:val="baseline"/>
                <w:lang w:val="en-US" w:eastAsia="zh-CN" w:bidi="ar-SA"/>
              </w:rPr>
              <w:fldChar w:fldCharType="begin"/>
            </w:r>
            <w:r>
              <w:rPr>
                <w:rFonts w:hint="default" w:ascii="仿宋" w:hAnsi="仿宋" w:eastAsia="仿宋" w:cs="仿宋"/>
                <w:b/>
                <w:bCs/>
                <w:color w:val="auto"/>
                <w:kern w:val="2"/>
                <w:sz w:val="21"/>
                <w:szCs w:val="21"/>
                <w:highlight w:val="none"/>
                <w:vertAlign w:val="baseline"/>
                <w:lang w:val="en-US" w:eastAsia="zh-CN" w:bidi="ar-SA"/>
              </w:rPr>
              <w:instrText xml:space="preserve"> = sum(E2:E3) \* MERGEFORMAT </w:instrText>
            </w:r>
            <w:r>
              <w:rPr>
                <w:rFonts w:hint="default" w:ascii="仿宋" w:hAnsi="仿宋" w:eastAsia="仿宋" w:cs="仿宋"/>
                <w:b/>
                <w:bCs/>
                <w:color w:val="auto"/>
                <w:kern w:val="2"/>
                <w:sz w:val="21"/>
                <w:szCs w:val="21"/>
                <w:highlight w:val="none"/>
                <w:vertAlign w:val="baseline"/>
                <w:lang w:val="en-US" w:eastAsia="zh-CN" w:bidi="ar-SA"/>
              </w:rPr>
              <w:fldChar w:fldCharType="separate"/>
            </w:r>
            <w:r>
              <w:rPr>
                <w:rFonts w:hint="default" w:ascii="仿宋" w:hAnsi="仿宋" w:eastAsia="仿宋" w:cs="仿宋"/>
                <w:b/>
                <w:bCs/>
                <w:color w:val="auto"/>
                <w:kern w:val="2"/>
                <w:sz w:val="21"/>
                <w:szCs w:val="21"/>
                <w:highlight w:val="none"/>
                <w:vertAlign w:val="baseline"/>
                <w:lang w:val="en-US" w:eastAsia="zh-CN" w:bidi="ar-SA"/>
              </w:rPr>
              <w:t>807.33</w:t>
            </w:r>
            <w:r>
              <w:rPr>
                <w:rFonts w:hint="default" w:ascii="仿宋" w:hAnsi="仿宋" w:eastAsia="仿宋" w:cs="仿宋"/>
                <w:b/>
                <w:bCs/>
                <w:color w:val="auto"/>
                <w:kern w:val="2"/>
                <w:sz w:val="21"/>
                <w:szCs w:val="21"/>
                <w:highlight w:val="none"/>
                <w:vertAlign w:val="baseline"/>
                <w:lang w:val="en-US" w:eastAsia="zh-CN" w:bidi="ar-SA"/>
              </w:rPr>
              <w:fldChar w:fldCharType="end"/>
            </w:r>
          </w:p>
        </w:tc>
        <w:tc>
          <w:tcPr>
            <w:tcW w:w="112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398F81">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807.33</w:t>
            </w:r>
          </w:p>
        </w:tc>
        <w:tc>
          <w:tcPr>
            <w:tcW w:w="922" w:type="dxa"/>
            <w:tcBorders>
              <w:top w:val="single" w:color="auto" w:sz="4" w:space="0"/>
              <w:left w:val="single" w:color="000000" w:sz="4" w:space="0"/>
              <w:bottom w:val="single" w:color="auto" w:sz="4" w:space="0"/>
              <w:right w:val="single" w:color="auto" w:sz="4" w:space="0"/>
            </w:tcBorders>
            <w:noWrap w:val="0"/>
            <w:vAlign w:val="center"/>
          </w:tcPr>
          <w:p w14:paraId="49F7B1FA">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48.84%</w:t>
            </w:r>
          </w:p>
        </w:tc>
        <w:tc>
          <w:tcPr>
            <w:tcW w:w="942" w:type="dxa"/>
            <w:tcBorders>
              <w:top w:val="single" w:color="auto" w:sz="4" w:space="0"/>
              <w:left w:val="single" w:color="auto" w:sz="4" w:space="0"/>
              <w:bottom w:val="single" w:color="auto" w:sz="4" w:space="0"/>
              <w:right w:val="single" w:color="auto" w:sz="4" w:space="0"/>
            </w:tcBorders>
            <w:noWrap w:val="0"/>
            <w:vAlign w:val="center"/>
          </w:tcPr>
          <w:p w14:paraId="75B1FCAC">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100%</w:t>
            </w:r>
          </w:p>
        </w:tc>
        <w:tc>
          <w:tcPr>
            <w:tcW w:w="569" w:type="dxa"/>
            <w:tcBorders>
              <w:top w:val="single" w:color="auto" w:sz="4" w:space="0"/>
              <w:left w:val="single" w:color="auto" w:sz="4" w:space="0"/>
              <w:bottom w:val="single" w:color="auto" w:sz="4" w:space="0"/>
              <w:right w:val="nil"/>
            </w:tcBorders>
            <w:noWrap w:val="0"/>
            <w:vAlign w:val="center"/>
          </w:tcPr>
          <w:p w14:paraId="638E55DE">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p>
        </w:tc>
      </w:tr>
    </w:tbl>
    <w:p w14:paraId="42014CD7">
      <w:pPr>
        <w:keepNext w:val="0"/>
        <w:keepLines w:val="0"/>
        <w:pageBreakBefore w:val="0"/>
        <w:widowControl w:val="0"/>
        <w:kinsoku/>
        <w:wordWrap/>
        <w:overflowPunct/>
        <w:topLinePunct w:val="0"/>
        <w:autoSpaceDE/>
        <w:autoSpaceDN/>
        <w:bidi w:val="0"/>
        <w:adjustRightInd/>
        <w:snapToGrid/>
        <w:spacing w:before="165" w:beforeLines="50" w:line="560" w:lineRule="exact"/>
        <w:jc w:val="center"/>
        <w:textAlignment w:val="auto"/>
        <w:rPr>
          <w:rFonts w:hint="default"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 xml:space="preserve">表3-3   项目预算资金执行表  </w:t>
      </w:r>
      <w:r>
        <w:rPr>
          <w:rFonts w:hint="eastAsia" w:ascii="仿宋" w:hAnsi="仿宋" w:eastAsia="仿宋" w:cs="仿宋"/>
          <w:color w:val="auto"/>
          <w:sz w:val="21"/>
          <w:szCs w:val="21"/>
          <w:highlight w:val="none"/>
          <w:lang w:val="en-US" w:eastAsia="zh-CN"/>
        </w:rPr>
        <w:t>单位：元</w:t>
      </w:r>
    </w:p>
    <w:tbl>
      <w:tblPr>
        <w:tblStyle w:val="14"/>
        <w:tblW w:w="8840" w:type="dxa"/>
        <w:tblInd w:w="69" w:type="dxa"/>
        <w:tblBorders>
          <w:top w:val="single" w:color="000000" w:sz="4"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7"/>
        <w:gridCol w:w="2357"/>
        <w:gridCol w:w="1693"/>
        <w:gridCol w:w="1781"/>
        <w:gridCol w:w="1676"/>
        <w:gridCol w:w="636"/>
      </w:tblGrid>
      <w:tr w14:paraId="0D2AAEE3">
        <w:tblPrEx>
          <w:tblBorders>
            <w:top w:val="single" w:color="000000" w:sz="4"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697" w:type="dxa"/>
            <w:tcBorders>
              <w:bottom w:val="single" w:color="000000" w:sz="4" w:space="0"/>
              <w:right w:val="single" w:color="000000" w:sz="4" w:space="0"/>
            </w:tcBorders>
            <w:shd w:val="clear" w:color="auto" w:fill="D7D7D7" w:themeFill="background1" w:themeFillShade="D8"/>
            <w:vAlign w:val="center"/>
          </w:tcPr>
          <w:p w14:paraId="391DF68D">
            <w:pPr>
              <w:keepNext w:val="0"/>
              <w:keepLines w:val="0"/>
              <w:widowControl/>
              <w:suppressLineNumbers w:val="0"/>
              <w:jc w:val="center"/>
              <w:textAlignment w:val="center"/>
              <w:rPr>
                <w:rFonts w:hint="eastAsia"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序号</w:t>
            </w:r>
          </w:p>
        </w:tc>
        <w:tc>
          <w:tcPr>
            <w:tcW w:w="2357" w:type="dxa"/>
            <w:tcBorders>
              <w:left w:val="single" w:color="000000" w:sz="4" w:space="0"/>
              <w:bottom w:val="single" w:color="000000" w:sz="4" w:space="0"/>
              <w:right w:val="single" w:color="000000" w:sz="4" w:space="0"/>
            </w:tcBorders>
            <w:shd w:val="clear" w:color="auto" w:fill="D7D7D7" w:themeFill="background1" w:themeFillShade="D8"/>
            <w:vAlign w:val="center"/>
          </w:tcPr>
          <w:p w14:paraId="230DE0EE">
            <w:pPr>
              <w:keepNext w:val="0"/>
              <w:keepLines w:val="0"/>
              <w:widowControl/>
              <w:suppressLineNumbers w:val="0"/>
              <w:jc w:val="center"/>
              <w:textAlignment w:val="center"/>
              <w:rPr>
                <w:rFonts w:hint="default"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费用类型</w:t>
            </w:r>
          </w:p>
        </w:tc>
        <w:tc>
          <w:tcPr>
            <w:tcW w:w="1693" w:type="dxa"/>
            <w:tcBorders>
              <w:left w:val="single" w:color="000000" w:sz="4" w:space="0"/>
              <w:bottom w:val="single" w:color="000000" w:sz="4" w:space="0"/>
              <w:right w:val="single" w:color="000000" w:sz="4" w:space="0"/>
            </w:tcBorders>
            <w:shd w:val="clear" w:color="auto" w:fill="D7D7D7" w:themeFill="background1" w:themeFillShade="D8"/>
            <w:vAlign w:val="center"/>
          </w:tcPr>
          <w:p w14:paraId="6D329A1C">
            <w:pPr>
              <w:keepNext w:val="0"/>
              <w:keepLines w:val="0"/>
              <w:widowControl/>
              <w:suppressLineNumbers w:val="0"/>
              <w:jc w:val="center"/>
              <w:textAlignment w:val="center"/>
              <w:rPr>
                <w:rFonts w:hint="eastAsia"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合同价</w:t>
            </w:r>
          </w:p>
        </w:tc>
        <w:tc>
          <w:tcPr>
            <w:tcW w:w="1781" w:type="dxa"/>
            <w:tcBorders>
              <w:left w:val="single" w:color="000000" w:sz="4" w:space="0"/>
              <w:bottom w:val="single" w:color="000000" w:sz="4" w:space="0"/>
              <w:right w:val="single" w:color="000000" w:sz="4" w:space="0"/>
            </w:tcBorders>
            <w:shd w:val="clear" w:color="auto" w:fill="D7D7D7" w:themeFill="background1" w:themeFillShade="D8"/>
            <w:vAlign w:val="center"/>
          </w:tcPr>
          <w:p w14:paraId="67399CF5">
            <w:pPr>
              <w:keepNext w:val="0"/>
              <w:keepLines w:val="0"/>
              <w:widowControl/>
              <w:suppressLineNumbers w:val="0"/>
              <w:jc w:val="center"/>
              <w:textAlignment w:val="center"/>
              <w:rPr>
                <w:rFonts w:hint="default"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应付款(审定价)</w:t>
            </w:r>
          </w:p>
        </w:tc>
        <w:tc>
          <w:tcPr>
            <w:tcW w:w="1676" w:type="dxa"/>
            <w:tcBorders>
              <w:left w:val="single" w:color="000000" w:sz="4" w:space="0"/>
              <w:bottom w:val="single" w:color="000000" w:sz="4" w:space="0"/>
              <w:right w:val="single" w:color="000000" w:sz="4" w:space="0"/>
            </w:tcBorders>
            <w:shd w:val="clear" w:color="auto" w:fill="D7D7D7" w:themeFill="background1" w:themeFillShade="D8"/>
            <w:vAlign w:val="center"/>
          </w:tcPr>
          <w:p w14:paraId="016AF0D6">
            <w:pPr>
              <w:keepNext w:val="0"/>
              <w:keepLines w:val="0"/>
              <w:widowControl/>
              <w:suppressLineNumbers w:val="0"/>
              <w:jc w:val="center"/>
              <w:textAlignment w:val="center"/>
              <w:rPr>
                <w:rFonts w:hint="eastAsia"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已支付资金(元)</w:t>
            </w:r>
          </w:p>
        </w:tc>
        <w:tc>
          <w:tcPr>
            <w:tcW w:w="636" w:type="dxa"/>
            <w:tcBorders>
              <w:left w:val="single" w:color="000000" w:sz="4" w:space="0"/>
              <w:bottom w:val="single" w:color="000000" w:sz="4" w:space="0"/>
            </w:tcBorders>
            <w:shd w:val="clear" w:color="auto" w:fill="D7D7D7" w:themeFill="background1" w:themeFillShade="D8"/>
            <w:vAlign w:val="center"/>
          </w:tcPr>
          <w:p w14:paraId="530ADE24">
            <w:pPr>
              <w:keepNext w:val="0"/>
              <w:keepLines w:val="0"/>
              <w:widowControl/>
              <w:suppressLineNumbers w:val="0"/>
              <w:jc w:val="center"/>
              <w:textAlignment w:val="center"/>
              <w:rPr>
                <w:rFonts w:hint="default"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备注</w:t>
            </w:r>
          </w:p>
        </w:tc>
      </w:tr>
      <w:tr w14:paraId="467AC30B">
        <w:tblPrEx>
          <w:tblBorders>
            <w:top w:val="single" w:color="000000" w:sz="4"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3" w:hRule="atLeast"/>
        </w:trPr>
        <w:tc>
          <w:tcPr>
            <w:tcW w:w="697" w:type="dxa"/>
            <w:tcBorders>
              <w:top w:val="single" w:color="000000" w:sz="4" w:space="0"/>
              <w:bottom w:val="single" w:color="000000" w:sz="4" w:space="0"/>
              <w:right w:val="single" w:color="000000" w:sz="4" w:space="0"/>
            </w:tcBorders>
            <w:shd w:val="clear" w:color="auto" w:fill="auto"/>
            <w:vAlign w:val="center"/>
          </w:tcPr>
          <w:p w14:paraId="42400659">
            <w:pPr>
              <w:keepNext w:val="0"/>
              <w:keepLines w:val="0"/>
              <w:widowControl/>
              <w:suppressLineNumbers w:val="0"/>
              <w:jc w:val="center"/>
              <w:textAlignment w:val="center"/>
              <w:rPr>
                <w:rFonts w:hint="default"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1</w:t>
            </w:r>
          </w:p>
        </w:tc>
        <w:tc>
          <w:tcPr>
            <w:tcW w:w="23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3E832">
            <w:pPr>
              <w:keepNext w:val="0"/>
              <w:keepLines w:val="0"/>
              <w:widowControl/>
              <w:suppressLineNumbers w:val="0"/>
              <w:jc w:val="center"/>
              <w:textAlignment w:val="center"/>
              <w:rPr>
                <w:rFonts w:hint="default"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工程建设费</w:t>
            </w:r>
          </w:p>
        </w:tc>
        <w:tc>
          <w:tcPr>
            <w:tcW w:w="1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F765F">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fldChar w:fldCharType="begin"/>
            </w:r>
            <w:r>
              <w:rPr>
                <w:rFonts w:hint="eastAsia" w:ascii="宋体" w:hAnsi="宋体" w:cs="宋体"/>
                <w:b w:val="0"/>
                <w:bCs w:val="0"/>
                <w:i w:val="0"/>
                <w:iCs w:val="0"/>
                <w:color w:val="auto"/>
                <w:kern w:val="0"/>
                <w:sz w:val="21"/>
                <w:szCs w:val="21"/>
                <w:u w:val="none"/>
                <w:lang w:val="en-US" w:eastAsia="zh-CN" w:bidi="ar"/>
              </w:rPr>
              <w:instrText xml:space="preserve"> = sum(C4:C5) \* MERGEFORMAT </w:instrText>
            </w:r>
            <w:r>
              <w:rPr>
                <w:rFonts w:hint="eastAsia" w:ascii="宋体" w:hAnsi="宋体" w:cs="宋体"/>
                <w:b w:val="0"/>
                <w:bCs w:val="0"/>
                <w:i w:val="0"/>
                <w:iCs w:val="0"/>
                <w:color w:val="auto"/>
                <w:kern w:val="0"/>
                <w:sz w:val="21"/>
                <w:szCs w:val="21"/>
                <w:u w:val="none"/>
                <w:lang w:val="en-US" w:eastAsia="zh-CN" w:bidi="ar"/>
              </w:rPr>
              <w:fldChar w:fldCharType="separate"/>
            </w:r>
            <w:r>
              <w:rPr>
                <w:rFonts w:hint="eastAsia" w:ascii="宋体" w:hAnsi="宋体" w:cs="宋体"/>
                <w:b w:val="0"/>
                <w:bCs w:val="0"/>
                <w:i w:val="0"/>
                <w:iCs w:val="0"/>
                <w:color w:val="auto"/>
                <w:kern w:val="0"/>
                <w:sz w:val="21"/>
                <w:szCs w:val="21"/>
                <w:u w:val="none"/>
                <w:lang w:val="en-US" w:eastAsia="zh-CN" w:bidi="ar"/>
              </w:rPr>
              <w:t>6,973,342.02</w:t>
            </w:r>
            <w:r>
              <w:rPr>
                <w:rFonts w:hint="eastAsia" w:ascii="宋体" w:hAnsi="宋体" w:cs="宋体"/>
                <w:b w:val="0"/>
                <w:bCs w:val="0"/>
                <w:i w:val="0"/>
                <w:iCs w:val="0"/>
                <w:color w:val="auto"/>
                <w:kern w:val="0"/>
                <w:sz w:val="21"/>
                <w:szCs w:val="21"/>
                <w:u w:val="none"/>
                <w:lang w:val="en-US" w:eastAsia="zh-CN" w:bidi="ar"/>
              </w:rPr>
              <w:fldChar w:fldCharType="end"/>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1FF60">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fldChar w:fldCharType="begin"/>
            </w:r>
            <w:r>
              <w:rPr>
                <w:rFonts w:hint="eastAsia" w:ascii="宋体" w:hAnsi="宋体" w:cs="宋体"/>
                <w:b w:val="0"/>
                <w:bCs w:val="0"/>
                <w:i w:val="0"/>
                <w:iCs w:val="0"/>
                <w:color w:val="auto"/>
                <w:kern w:val="0"/>
                <w:sz w:val="21"/>
                <w:szCs w:val="21"/>
                <w:u w:val="none"/>
                <w:lang w:val="en-US" w:eastAsia="zh-CN" w:bidi="ar"/>
              </w:rPr>
              <w:instrText xml:space="preserve"> = sum(D4:D5) \* MERGEFORMAT </w:instrText>
            </w:r>
            <w:r>
              <w:rPr>
                <w:rFonts w:hint="eastAsia" w:ascii="宋体" w:hAnsi="宋体" w:cs="宋体"/>
                <w:b w:val="0"/>
                <w:bCs w:val="0"/>
                <w:i w:val="0"/>
                <w:iCs w:val="0"/>
                <w:color w:val="auto"/>
                <w:kern w:val="0"/>
                <w:sz w:val="21"/>
                <w:szCs w:val="21"/>
                <w:u w:val="none"/>
                <w:lang w:val="en-US" w:eastAsia="zh-CN" w:bidi="ar"/>
              </w:rPr>
              <w:fldChar w:fldCharType="separate"/>
            </w:r>
            <w:r>
              <w:rPr>
                <w:rFonts w:hint="eastAsia" w:ascii="宋体" w:hAnsi="宋体" w:cs="宋体"/>
                <w:b w:val="0"/>
                <w:bCs w:val="0"/>
                <w:i w:val="0"/>
                <w:iCs w:val="0"/>
                <w:color w:val="auto"/>
                <w:kern w:val="0"/>
                <w:sz w:val="21"/>
                <w:szCs w:val="21"/>
                <w:u w:val="none"/>
                <w:lang w:val="en-US" w:eastAsia="zh-CN" w:bidi="ar"/>
              </w:rPr>
              <w:t>9,955,765.9</w:t>
            </w:r>
            <w:r>
              <w:rPr>
                <w:rFonts w:hint="eastAsia" w:ascii="宋体" w:hAnsi="宋体" w:cs="宋体"/>
                <w:b w:val="0"/>
                <w:bCs w:val="0"/>
                <w:i w:val="0"/>
                <w:iCs w:val="0"/>
                <w:color w:val="auto"/>
                <w:kern w:val="0"/>
                <w:sz w:val="21"/>
                <w:szCs w:val="21"/>
                <w:u w:val="none"/>
                <w:lang w:val="en-US" w:eastAsia="zh-CN" w:bidi="ar"/>
              </w:rPr>
              <w:fldChar w:fldCharType="end"/>
            </w:r>
          </w:p>
        </w:tc>
        <w:tc>
          <w:tcPr>
            <w:tcW w:w="1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E1392">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fldChar w:fldCharType="begin"/>
            </w:r>
            <w:r>
              <w:rPr>
                <w:rFonts w:hint="eastAsia" w:ascii="宋体" w:hAnsi="宋体" w:cs="宋体"/>
                <w:b w:val="0"/>
                <w:bCs w:val="0"/>
                <w:i w:val="0"/>
                <w:iCs w:val="0"/>
                <w:color w:val="auto"/>
                <w:kern w:val="0"/>
                <w:sz w:val="21"/>
                <w:szCs w:val="21"/>
                <w:u w:val="none"/>
                <w:lang w:val="en-US" w:eastAsia="zh-CN" w:bidi="ar"/>
              </w:rPr>
              <w:instrText xml:space="preserve"> = sum(E4:E5) \* MERGEFORMAT </w:instrText>
            </w:r>
            <w:r>
              <w:rPr>
                <w:rFonts w:hint="eastAsia" w:ascii="宋体" w:hAnsi="宋体" w:cs="宋体"/>
                <w:b w:val="0"/>
                <w:bCs w:val="0"/>
                <w:i w:val="0"/>
                <w:iCs w:val="0"/>
                <w:color w:val="auto"/>
                <w:kern w:val="0"/>
                <w:sz w:val="21"/>
                <w:szCs w:val="21"/>
                <w:u w:val="none"/>
                <w:lang w:val="en-US" w:eastAsia="zh-CN" w:bidi="ar"/>
              </w:rPr>
              <w:fldChar w:fldCharType="separate"/>
            </w:r>
            <w:r>
              <w:rPr>
                <w:rFonts w:hint="eastAsia" w:ascii="宋体" w:hAnsi="宋体" w:cs="宋体"/>
                <w:b w:val="0"/>
                <w:bCs w:val="0"/>
                <w:i w:val="0"/>
                <w:iCs w:val="0"/>
                <w:color w:val="auto"/>
                <w:kern w:val="0"/>
                <w:sz w:val="21"/>
                <w:szCs w:val="21"/>
                <w:u w:val="none"/>
                <w:lang w:val="en-US" w:eastAsia="zh-CN" w:bidi="ar"/>
              </w:rPr>
              <w:t>8,195,668.11</w:t>
            </w:r>
            <w:r>
              <w:rPr>
                <w:rFonts w:hint="eastAsia" w:ascii="宋体" w:hAnsi="宋体" w:cs="宋体"/>
                <w:b w:val="0"/>
                <w:bCs w:val="0"/>
                <w:i w:val="0"/>
                <w:iCs w:val="0"/>
                <w:color w:val="auto"/>
                <w:kern w:val="0"/>
                <w:sz w:val="21"/>
                <w:szCs w:val="21"/>
                <w:u w:val="none"/>
                <w:lang w:val="en-US" w:eastAsia="zh-CN" w:bidi="ar"/>
              </w:rPr>
              <w:fldChar w:fldCharType="end"/>
            </w:r>
          </w:p>
        </w:tc>
        <w:tc>
          <w:tcPr>
            <w:tcW w:w="636" w:type="dxa"/>
            <w:tcBorders>
              <w:top w:val="single" w:color="000000" w:sz="4" w:space="0"/>
              <w:left w:val="single" w:color="000000" w:sz="4" w:space="0"/>
              <w:bottom w:val="single" w:color="000000" w:sz="4" w:space="0"/>
            </w:tcBorders>
            <w:shd w:val="clear" w:color="auto" w:fill="auto"/>
            <w:vAlign w:val="center"/>
          </w:tcPr>
          <w:p w14:paraId="018DAC31">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p>
        </w:tc>
      </w:tr>
      <w:tr w14:paraId="161AA11B">
        <w:tblPrEx>
          <w:tblBorders>
            <w:top w:val="single" w:color="000000"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697" w:type="dxa"/>
            <w:tcBorders>
              <w:top w:val="single" w:color="000000" w:sz="4" w:space="0"/>
              <w:bottom w:val="single" w:color="000000" w:sz="4" w:space="0"/>
              <w:right w:val="single" w:color="000000" w:sz="4" w:space="0"/>
            </w:tcBorders>
            <w:shd w:val="clear" w:color="auto" w:fill="auto"/>
            <w:vAlign w:val="center"/>
          </w:tcPr>
          <w:p w14:paraId="5D775251">
            <w:pPr>
              <w:keepNext w:val="0"/>
              <w:keepLines w:val="0"/>
              <w:widowControl/>
              <w:suppressLineNumbers w:val="0"/>
              <w:jc w:val="center"/>
              <w:textAlignment w:val="center"/>
              <w:rPr>
                <w:rFonts w:hint="default"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1.1</w:t>
            </w:r>
          </w:p>
        </w:tc>
        <w:tc>
          <w:tcPr>
            <w:tcW w:w="23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52FB0">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项目1标段工程建设费</w:t>
            </w:r>
          </w:p>
        </w:tc>
        <w:tc>
          <w:tcPr>
            <w:tcW w:w="1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BD8B2">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3,829,766.54</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CCE45">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5,253,394.85</w:t>
            </w:r>
          </w:p>
        </w:tc>
        <w:tc>
          <w:tcPr>
            <w:tcW w:w="1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24C8A">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5,253,394.85</w:t>
            </w:r>
          </w:p>
        </w:tc>
        <w:tc>
          <w:tcPr>
            <w:tcW w:w="636" w:type="dxa"/>
            <w:tcBorders>
              <w:top w:val="single" w:color="000000" w:sz="4" w:space="0"/>
              <w:left w:val="single" w:color="000000" w:sz="4" w:space="0"/>
              <w:bottom w:val="single" w:color="000000" w:sz="4" w:space="0"/>
            </w:tcBorders>
            <w:shd w:val="clear" w:color="auto" w:fill="auto"/>
            <w:vAlign w:val="center"/>
          </w:tcPr>
          <w:p w14:paraId="6130F388">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p>
        </w:tc>
      </w:tr>
      <w:tr w14:paraId="4A53DFF0">
        <w:tblPrEx>
          <w:tblBorders>
            <w:top w:val="single" w:color="000000" w:sz="4"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697" w:type="dxa"/>
            <w:tcBorders>
              <w:top w:val="single" w:color="000000" w:sz="4" w:space="0"/>
              <w:bottom w:val="single" w:color="000000" w:sz="4" w:space="0"/>
              <w:right w:val="single" w:color="000000" w:sz="4" w:space="0"/>
            </w:tcBorders>
            <w:shd w:val="clear" w:color="auto" w:fill="auto"/>
            <w:vAlign w:val="center"/>
          </w:tcPr>
          <w:p w14:paraId="7E9FEBE4">
            <w:pPr>
              <w:keepNext w:val="0"/>
              <w:keepLines w:val="0"/>
              <w:widowControl/>
              <w:suppressLineNumbers w:val="0"/>
              <w:jc w:val="center"/>
              <w:textAlignment w:val="center"/>
              <w:rPr>
                <w:rFonts w:hint="default"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1.2</w:t>
            </w:r>
          </w:p>
        </w:tc>
        <w:tc>
          <w:tcPr>
            <w:tcW w:w="23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E5D04">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项目2标段建设工程费</w:t>
            </w:r>
          </w:p>
        </w:tc>
        <w:tc>
          <w:tcPr>
            <w:tcW w:w="1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12FF2">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3,143,575.48</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98F72">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4,702,371.05</w:t>
            </w:r>
          </w:p>
        </w:tc>
        <w:tc>
          <w:tcPr>
            <w:tcW w:w="1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2BD91">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2,942,273.26</w:t>
            </w:r>
          </w:p>
        </w:tc>
        <w:tc>
          <w:tcPr>
            <w:tcW w:w="636" w:type="dxa"/>
            <w:tcBorders>
              <w:top w:val="single" w:color="000000" w:sz="4" w:space="0"/>
              <w:left w:val="single" w:color="000000" w:sz="4" w:space="0"/>
              <w:bottom w:val="single" w:color="000000" w:sz="4" w:space="0"/>
            </w:tcBorders>
            <w:shd w:val="clear" w:color="auto" w:fill="auto"/>
            <w:vAlign w:val="center"/>
          </w:tcPr>
          <w:p w14:paraId="185FF744">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p>
        </w:tc>
      </w:tr>
      <w:tr w14:paraId="59EF6F11">
        <w:tblPrEx>
          <w:tblBorders>
            <w:top w:val="single" w:color="000000" w:sz="4"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 w:hRule="atLeast"/>
        </w:trPr>
        <w:tc>
          <w:tcPr>
            <w:tcW w:w="697" w:type="dxa"/>
            <w:tcBorders>
              <w:top w:val="single" w:color="000000" w:sz="4" w:space="0"/>
              <w:bottom w:val="single" w:color="000000" w:sz="4" w:space="0"/>
              <w:right w:val="single" w:color="000000" w:sz="4" w:space="0"/>
            </w:tcBorders>
            <w:shd w:val="clear" w:color="auto" w:fill="auto"/>
            <w:vAlign w:val="center"/>
          </w:tcPr>
          <w:p w14:paraId="2A8950C6">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2</w:t>
            </w:r>
          </w:p>
        </w:tc>
        <w:tc>
          <w:tcPr>
            <w:tcW w:w="23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94177">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工程建设其他费</w:t>
            </w:r>
          </w:p>
        </w:tc>
        <w:tc>
          <w:tcPr>
            <w:tcW w:w="1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7EC51">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fldChar w:fldCharType="begin"/>
            </w:r>
            <w:r>
              <w:rPr>
                <w:rFonts w:hint="eastAsia" w:ascii="宋体" w:hAnsi="宋体" w:cs="宋体"/>
                <w:b w:val="0"/>
                <w:bCs w:val="0"/>
                <w:i w:val="0"/>
                <w:iCs w:val="0"/>
                <w:color w:val="auto"/>
                <w:kern w:val="0"/>
                <w:sz w:val="21"/>
                <w:szCs w:val="21"/>
                <w:u w:val="none"/>
                <w:lang w:val="en-US" w:eastAsia="zh-CN" w:bidi="ar"/>
              </w:rPr>
              <w:instrText xml:space="preserve"> = sum(F3:F14) \* MERGEFORMAT </w:instrText>
            </w:r>
            <w:r>
              <w:rPr>
                <w:rFonts w:hint="eastAsia" w:ascii="宋体" w:hAnsi="宋体" w:cs="宋体"/>
                <w:b w:val="0"/>
                <w:bCs w:val="0"/>
                <w:i w:val="0"/>
                <w:iCs w:val="0"/>
                <w:color w:val="auto"/>
                <w:kern w:val="0"/>
                <w:sz w:val="21"/>
                <w:szCs w:val="21"/>
                <w:u w:val="none"/>
                <w:lang w:val="en-US" w:eastAsia="zh-CN" w:bidi="ar"/>
              </w:rPr>
              <w:fldChar w:fldCharType="separate"/>
            </w:r>
            <w:r>
              <w:rPr>
                <w:rFonts w:hint="eastAsia" w:ascii="宋体" w:hAnsi="宋体" w:cs="宋体"/>
                <w:b w:val="0"/>
                <w:bCs w:val="0"/>
                <w:i w:val="0"/>
                <w:iCs w:val="0"/>
                <w:color w:val="auto"/>
                <w:kern w:val="0"/>
                <w:sz w:val="21"/>
                <w:szCs w:val="21"/>
                <w:u w:val="none"/>
                <w:lang w:val="en-US" w:eastAsia="zh-CN" w:bidi="ar"/>
              </w:rPr>
              <w:t>1,085,959.19</w:t>
            </w:r>
            <w:r>
              <w:rPr>
                <w:rFonts w:hint="eastAsia" w:ascii="宋体" w:hAnsi="宋体" w:cs="宋体"/>
                <w:b w:val="0"/>
                <w:bCs w:val="0"/>
                <w:i w:val="0"/>
                <w:iCs w:val="0"/>
                <w:color w:val="auto"/>
                <w:kern w:val="0"/>
                <w:sz w:val="21"/>
                <w:szCs w:val="21"/>
                <w:u w:val="none"/>
                <w:lang w:val="en-US" w:eastAsia="zh-CN" w:bidi="ar"/>
              </w:rPr>
              <w:fldChar w:fldCharType="end"/>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2B69D">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fldChar w:fldCharType="begin"/>
            </w:r>
            <w:r>
              <w:rPr>
                <w:rFonts w:hint="eastAsia" w:ascii="宋体" w:hAnsi="宋体" w:cs="宋体"/>
                <w:b w:val="0"/>
                <w:bCs w:val="0"/>
                <w:i w:val="0"/>
                <w:iCs w:val="0"/>
                <w:color w:val="auto"/>
                <w:kern w:val="0"/>
                <w:sz w:val="21"/>
                <w:szCs w:val="21"/>
                <w:u w:val="none"/>
                <w:lang w:val="en-US" w:eastAsia="zh-CN" w:bidi="ar"/>
              </w:rPr>
              <w:instrText xml:space="preserve"> = sum(F3:F14) \* MERGEFORMAT </w:instrText>
            </w:r>
            <w:r>
              <w:rPr>
                <w:rFonts w:hint="eastAsia" w:ascii="宋体" w:hAnsi="宋体" w:cs="宋体"/>
                <w:b w:val="0"/>
                <w:bCs w:val="0"/>
                <w:i w:val="0"/>
                <w:iCs w:val="0"/>
                <w:color w:val="auto"/>
                <w:kern w:val="0"/>
                <w:sz w:val="21"/>
                <w:szCs w:val="21"/>
                <w:u w:val="none"/>
                <w:lang w:val="en-US" w:eastAsia="zh-CN" w:bidi="ar"/>
              </w:rPr>
              <w:fldChar w:fldCharType="separate"/>
            </w:r>
            <w:r>
              <w:rPr>
                <w:rFonts w:hint="eastAsia" w:ascii="宋体" w:hAnsi="宋体" w:cs="宋体"/>
                <w:b w:val="0"/>
                <w:bCs w:val="0"/>
                <w:i w:val="0"/>
                <w:iCs w:val="0"/>
                <w:color w:val="auto"/>
                <w:kern w:val="0"/>
                <w:sz w:val="21"/>
                <w:szCs w:val="21"/>
                <w:u w:val="none"/>
                <w:lang w:val="en-US" w:eastAsia="zh-CN" w:bidi="ar"/>
              </w:rPr>
              <w:t>1,085,959.19</w:t>
            </w:r>
            <w:r>
              <w:rPr>
                <w:rFonts w:hint="eastAsia" w:ascii="宋体" w:hAnsi="宋体" w:cs="宋体"/>
                <w:b w:val="0"/>
                <w:bCs w:val="0"/>
                <w:i w:val="0"/>
                <w:iCs w:val="0"/>
                <w:color w:val="auto"/>
                <w:kern w:val="0"/>
                <w:sz w:val="21"/>
                <w:szCs w:val="21"/>
                <w:u w:val="none"/>
                <w:lang w:val="en-US" w:eastAsia="zh-CN" w:bidi="ar"/>
              </w:rPr>
              <w:fldChar w:fldCharType="end"/>
            </w:r>
          </w:p>
        </w:tc>
        <w:tc>
          <w:tcPr>
            <w:tcW w:w="1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4F67E">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1,036,459.19</w:t>
            </w:r>
          </w:p>
        </w:tc>
        <w:tc>
          <w:tcPr>
            <w:tcW w:w="636" w:type="dxa"/>
            <w:tcBorders>
              <w:top w:val="single" w:color="000000" w:sz="4" w:space="0"/>
              <w:left w:val="single" w:color="000000" w:sz="4" w:space="0"/>
              <w:bottom w:val="single" w:color="000000" w:sz="4" w:space="0"/>
            </w:tcBorders>
            <w:shd w:val="clear" w:color="auto" w:fill="auto"/>
            <w:vAlign w:val="center"/>
          </w:tcPr>
          <w:p w14:paraId="0FBB27A3">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p>
        </w:tc>
      </w:tr>
      <w:tr w14:paraId="5F32F2B6">
        <w:tblPrEx>
          <w:tblBorders>
            <w:top w:val="single" w:color="000000" w:sz="4"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trPr>
        <w:tc>
          <w:tcPr>
            <w:tcW w:w="697" w:type="dxa"/>
            <w:tcBorders>
              <w:top w:val="single" w:color="000000" w:sz="4" w:space="0"/>
              <w:bottom w:val="single" w:color="auto" w:sz="4" w:space="0"/>
              <w:right w:val="single" w:color="000000" w:sz="4" w:space="0"/>
            </w:tcBorders>
            <w:shd w:val="clear" w:color="auto" w:fill="auto"/>
            <w:vAlign w:val="center"/>
          </w:tcPr>
          <w:p w14:paraId="0AB75F5E">
            <w:pPr>
              <w:keepNext w:val="0"/>
              <w:keepLines w:val="0"/>
              <w:widowControl/>
              <w:suppressLineNumbers w:val="0"/>
              <w:jc w:val="center"/>
              <w:textAlignment w:val="center"/>
              <w:rPr>
                <w:rFonts w:hint="eastAsia" w:ascii="宋体" w:hAnsi="宋体" w:cs="宋体"/>
                <w:b w:val="0"/>
                <w:bCs w:val="0"/>
                <w:i w:val="0"/>
                <w:iCs w:val="0"/>
                <w:color w:val="auto"/>
                <w:kern w:val="0"/>
                <w:sz w:val="21"/>
                <w:szCs w:val="21"/>
                <w:u w:val="none"/>
                <w:lang w:val="en-US" w:eastAsia="zh-CN" w:bidi="ar"/>
              </w:rPr>
            </w:pPr>
          </w:p>
        </w:tc>
        <w:tc>
          <w:tcPr>
            <w:tcW w:w="2357" w:type="dxa"/>
            <w:tcBorders>
              <w:top w:val="single" w:color="000000" w:sz="4" w:space="0"/>
              <w:left w:val="single" w:color="000000" w:sz="4" w:space="0"/>
              <w:bottom w:val="single" w:color="auto" w:sz="4" w:space="0"/>
              <w:right w:val="single" w:color="000000" w:sz="4" w:space="0"/>
            </w:tcBorders>
            <w:shd w:val="clear" w:color="auto" w:fill="auto"/>
            <w:vAlign w:val="center"/>
          </w:tcPr>
          <w:p w14:paraId="7E794E0B">
            <w:pPr>
              <w:keepNext w:val="0"/>
              <w:keepLines w:val="0"/>
              <w:widowControl/>
              <w:suppressLineNumbers w:val="0"/>
              <w:jc w:val="center"/>
              <w:textAlignment w:val="center"/>
              <w:rPr>
                <w:rFonts w:hint="default"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合计</w:t>
            </w:r>
          </w:p>
        </w:tc>
        <w:tc>
          <w:tcPr>
            <w:tcW w:w="1693" w:type="dxa"/>
            <w:tcBorders>
              <w:top w:val="single" w:color="000000" w:sz="4" w:space="0"/>
              <w:left w:val="single" w:color="000000" w:sz="4" w:space="0"/>
              <w:bottom w:val="single" w:color="auto" w:sz="4" w:space="0"/>
              <w:right w:val="single" w:color="000000" w:sz="4" w:space="0"/>
            </w:tcBorders>
            <w:shd w:val="clear" w:color="auto" w:fill="auto"/>
            <w:vAlign w:val="center"/>
          </w:tcPr>
          <w:p w14:paraId="389F139C">
            <w:pPr>
              <w:keepNext w:val="0"/>
              <w:keepLines w:val="0"/>
              <w:widowControl/>
              <w:suppressLineNumbers w:val="0"/>
              <w:jc w:val="center"/>
              <w:textAlignment w:val="center"/>
              <w:rPr>
                <w:rFonts w:hint="eastAsia"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fldChar w:fldCharType="begin"/>
            </w:r>
            <w:r>
              <w:rPr>
                <w:rFonts w:hint="eastAsia" w:ascii="宋体" w:hAnsi="宋体" w:cs="宋体"/>
                <w:b/>
                <w:bCs/>
                <w:i w:val="0"/>
                <w:iCs w:val="0"/>
                <w:color w:val="auto"/>
                <w:kern w:val="0"/>
                <w:sz w:val="21"/>
                <w:szCs w:val="21"/>
                <w:u w:val="none"/>
                <w:lang w:val="en-US" w:eastAsia="zh-CN" w:bidi="ar"/>
              </w:rPr>
              <w:instrText xml:space="preserve"> = sum(C5:C6) \* MERGEFORMAT </w:instrText>
            </w:r>
            <w:r>
              <w:rPr>
                <w:rFonts w:hint="eastAsia" w:ascii="宋体" w:hAnsi="宋体" w:cs="宋体"/>
                <w:b/>
                <w:bCs/>
                <w:i w:val="0"/>
                <w:iCs w:val="0"/>
                <w:color w:val="auto"/>
                <w:kern w:val="0"/>
                <w:sz w:val="21"/>
                <w:szCs w:val="21"/>
                <w:u w:val="none"/>
                <w:lang w:val="en-US" w:eastAsia="zh-CN" w:bidi="ar"/>
              </w:rPr>
              <w:fldChar w:fldCharType="separate"/>
            </w:r>
            <w:r>
              <w:rPr>
                <w:rFonts w:hint="eastAsia" w:ascii="宋体" w:hAnsi="宋体" w:cs="宋体"/>
                <w:b/>
                <w:bCs/>
                <w:i w:val="0"/>
                <w:iCs w:val="0"/>
                <w:color w:val="auto"/>
                <w:kern w:val="0"/>
                <w:sz w:val="21"/>
                <w:szCs w:val="21"/>
                <w:u w:val="none"/>
                <w:lang w:val="en-US" w:eastAsia="zh-CN" w:bidi="ar"/>
              </w:rPr>
              <w:t>8,059,301.21</w:t>
            </w:r>
            <w:r>
              <w:rPr>
                <w:rFonts w:hint="eastAsia" w:ascii="宋体" w:hAnsi="宋体" w:cs="宋体"/>
                <w:b/>
                <w:bCs/>
                <w:i w:val="0"/>
                <w:iCs w:val="0"/>
                <w:color w:val="auto"/>
                <w:kern w:val="0"/>
                <w:sz w:val="21"/>
                <w:szCs w:val="21"/>
                <w:u w:val="none"/>
                <w:lang w:val="en-US" w:eastAsia="zh-CN" w:bidi="ar"/>
              </w:rPr>
              <w:fldChar w:fldCharType="end"/>
            </w:r>
          </w:p>
        </w:tc>
        <w:tc>
          <w:tcPr>
            <w:tcW w:w="1781" w:type="dxa"/>
            <w:tcBorders>
              <w:top w:val="single" w:color="000000" w:sz="4" w:space="0"/>
              <w:left w:val="single" w:color="000000" w:sz="4" w:space="0"/>
              <w:bottom w:val="single" w:color="auto" w:sz="4" w:space="0"/>
              <w:right w:val="single" w:color="000000" w:sz="4" w:space="0"/>
            </w:tcBorders>
            <w:shd w:val="clear" w:color="auto" w:fill="auto"/>
            <w:vAlign w:val="center"/>
          </w:tcPr>
          <w:p w14:paraId="6CFC2827">
            <w:pPr>
              <w:keepNext w:val="0"/>
              <w:keepLines w:val="0"/>
              <w:widowControl/>
              <w:suppressLineNumbers w:val="0"/>
              <w:jc w:val="center"/>
              <w:textAlignment w:val="center"/>
              <w:rPr>
                <w:rFonts w:hint="eastAsia"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fldChar w:fldCharType="begin"/>
            </w:r>
            <w:r>
              <w:rPr>
                <w:rFonts w:hint="eastAsia" w:ascii="宋体" w:hAnsi="宋体" w:cs="宋体"/>
                <w:b/>
                <w:bCs/>
                <w:i w:val="0"/>
                <w:iCs w:val="0"/>
                <w:color w:val="auto"/>
                <w:kern w:val="0"/>
                <w:sz w:val="21"/>
                <w:szCs w:val="21"/>
                <w:u w:val="none"/>
                <w:lang w:val="en-US" w:eastAsia="zh-CN" w:bidi="ar"/>
              </w:rPr>
              <w:instrText xml:space="preserve"> = sum(D5:D6) \* MERGEFORMAT </w:instrText>
            </w:r>
            <w:r>
              <w:rPr>
                <w:rFonts w:hint="eastAsia" w:ascii="宋体" w:hAnsi="宋体" w:cs="宋体"/>
                <w:b/>
                <w:bCs/>
                <w:i w:val="0"/>
                <w:iCs w:val="0"/>
                <w:color w:val="auto"/>
                <w:kern w:val="0"/>
                <w:sz w:val="21"/>
                <w:szCs w:val="21"/>
                <w:u w:val="none"/>
                <w:lang w:val="en-US" w:eastAsia="zh-CN" w:bidi="ar"/>
              </w:rPr>
              <w:fldChar w:fldCharType="separate"/>
            </w:r>
            <w:r>
              <w:rPr>
                <w:rFonts w:hint="eastAsia" w:ascii="宋体" w:hAnsi="宋体" w:cs="宋体"/>
                <w:b/>
                <w:bCs/>
                <w:i w:val="0"/>
                <w:iCs w:val="0"/>
                <w:color w:val="auto"/>
                <w:kern w:val="0"/>
                <w:sz w:val="21"/>
                <w:szCs w:val="21"/>
                <w:u w:val="none"/>
                <w:lang w:val="en-US" w:eastAsia="zh-CN" w:bidi="ar"/>
              </w:rPr>
              <w:t>11,041,725.09</w:t>
            </w:r>
            <w:r>
              <w:rPr>
                <w:rFonts w:hint="eastAsia" w:ascii="宋体" w:hAnsi="宋体" w:cs="宋体"/>
                <w:b/>
                <w:bCs/>
                <w:i w:val="0"/>
                <w:iCs w:val="0"/>
                <w:color w:val="auto"/>
                <w:kern w:val="0"/>
                <w:sz w:val="21"/>
                <w:szCs w:val="21"/>
                <w:u w:val="none"/>
                <w:lang w:val="en-US" w:eastAsia="zh-CN" w:bidi="ar"/>
              </w:rPr>
              <w:fldChar w:fldCharType="end"/>
            </w:r>
          </w:p>
        </w:tc>
        <w:tc>
          <w:tcPr>
            <w:tcW w:w="1676" w:type="dxa"/>
            <w:tcBorders>
              <w:top w:val="single" w:color="000000" w:sz="4" w:space="0"/>
              <w:left w:val="single" w:color="000000" w:sz="4" w:space="0"/>
              <w:bottom w:val="single" w:color="auto" w:sz="4" w:space="0"/>
              <w:right w:val="single" w:color="000000" w:sz="4" w:space="0"/>
            </w:tcBorders>
            <w:shd w:val="clear" w:color="auto" w:fill="auto"/>
            <w:vAlign w:val="center"/>
          </w:tcPr>
          <w:p w14:paraId="7A96DDCB">
            <w:pPr>
              <w:keepNext w:val="0"/>
              <w:keepLines w:val="0"/>
              <w:widowControl/>
              <w:suppressLineNumbers w:val="0"/>
              <w:jc w:val="center"/>
              <w:textAlignment w:val="center"/>
              <w:rPr>
                <w:rFonts w:hint="default"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fldChar w:fldCharType="begin"/>
            </w:r>
            <w:r>
              <w:rPr>
                <w:rFonts w:hint="eastAsia" w:ascii="宋体" w:hAnsi="宋体" w:cs="宋体"/>
                <w:b/>
                <w:bCs/>
                <w:i w:val="0"/>
                <w:iCs w:val="0"/>
                <w:color w:val="auto"/>
                <w:kern w:val="0"/>
                <w:sz w:val="21"/>
                <w:szCs w:val="21"/>
                <w:u w:val="none"/>
                <w:lang w:val="en-US" w:eastAsia="zh-CN" w:bidi="ar"/>
              </w:rPr>
              <w:instrText xml:space="preserve"> = sum(E2:E4) \* MERGEFORMAT </w:instrText>
            </w:r>
            <w:r>
              <w:rPr>
                <w:rFonts w:hint="eastAsia" w:ascii="宋体" w:hAnsi="宋体" w:cs="宋体"/>
                <w:b/>
                <w:bCs/>
                <w:i w:val="0"/>
                <w:iCs w:val="0"/>
                <w:color w:val="auto"/>
                <w:kern w:val="0"/>
                <w:sz w:val="21"/>
                <w:szCs w:val="21"/>
                <w:u w:val="none"/>
                <w:lang w:val="en-US" w:eastAsia="zh-CN" w:bidi="ar"/>
              </w:rPr>
              <w:fldChar w:fldCharType="separate"/>
            </w:r>
            <w:r>
              <w:rPr>
                <w:rFonts w:hint="eastAsia" w:ascii="宋体" w:hAnsi="宋体" w:cs="宋体"/>
                <w:b/>
                <w:bCs/>
                <w:i w:val="0"/>
                <w:iCs w:val="0"/>
                <w:color w:val="auto"/>
                <w:kern w:val="0"/>
                <w:sz w:val="21"/>
                <w:szCs w:val="21"/>
                <w:u w:val="none"/>
                <w:lang w:val="en-US" w:eastAsia="zh-CN" w:bidi="ar"/>
              </w:rPr>
              <w:t>9,232,127.3</w:t>
            </w:r>
            <w:r>
              <w:rPr>
                <w:rFonts w:hint="eastAsia" w:ascii="宋体" w:hAnsi="宋体" w:cs="宋体"/>
                <w:b/>
                <w:bCs/>
                <w:i w:val="0"/>
                <w:iCs w:val="0"/>
                <w:color w:val="auto"/>
                <w:kern w:val="0"/>
                <w:sz w:val="21"/>
                <w:szCs w:val="21"/>
                <w:u w:val="none"/>
                <w:lang w:val="en-US" w:eastAsia="zh-CN" w:bidi="ar"/>
              </w:rPr>
              <w:fldChar w:fldCharType="end"/>
            </w:r>
            <w:r>
              <w:rPr>
                <w:rFonts w:hint="eastAsia" w:ascii="宋体" w:hAnsi="宋体" w:cs="宋体"/>
                <w:b/>
                <w:bCs/>
                <w:i w:val="0"/>
                <w:iCs w:val="0"/>
                <w:color w:val="auto"/>
                <w:kern w:val="0"/>
                <w:sz w:val="21"/>
                <w:szCs w:val="21"/>
                <w:u w:val="none"/>
                <w:lang w:val="en-US" w:eastAsia="zh-CN" w:bidi="ar"/>
              </w:rPr>
              <w:t>0</w:t>
            </w:r>
          </w:p>
        </w:tc>
        <w:tc>
          <w:tcPr>
            <w:tcW w:w="636" w:type="dxa"/>
            <w:tcBorders>
              <w:top w:val="single" w:color="000000" w:sz="4" w:space="0"/>
              <w:left w:val="single" w:color="000000" w:sz="4" w:space="0"/>
              <w:bottom w:val="single" w:color="auto" w:sz="4" w:space="0"/>
            </w:tcBorders>
            <w:shd w:val="clear" w:color="auto" w:fill="auto"/>
            <w:vAlign w:val="center"/>
          </w:tcPr>
          <w:p w14:paraId="79545E2F">
            <w:pPr>
              <w:keepNext w:val="0"/>
              <w:keepLines w:val="0"/>
              <w:widowControl/>
              <w:suppressLineNumbers w:val="0"/>
              <w:jc w:val="center"/>
              <w:textAlignment w:val="center"/>
              <w:rPr>
                <w:rFonts w:hint="eastAsia" w:ascii="宋体" w:hAnsi="宋体" w:cs="宋体"/>
                <w:b/>
                <w:bCs/>
                <w:i w:val="0"/>
                <w:iCs w:val="0"/>
                <w:color w:val="auto"/>
                <w:kern w:val="0"/>
                <w:sz w:val="21"/>
                <w:szCs w:val="21"/>
                <w:u w:val="none"/>
                <w:lang w:val="en-US" w:eastAsia="zh-CN" w:bidi="ar"/>
              </w:rPr>
            </w:pPr>
          </w:p>
        </w:tc>
      </w:tr>
      <w:tr w14:paraId="00D11222">
        <w:tblPrEx>
          <w:tblBorders>
            <w:top w:val="single" w:color="000000" w:sz="4"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840" w:type="dxa"/>
            <w:gridSpan w:val="6"/>
            <w:tcBorders>
              <w:top w:val="single" w:color="000000" w:sz="4" w:space="0"/>
              <w:bottom w:val="single" w:color="000000" w:sz="4" w:space="0"/>
            </w:tcBorders>
            <w:shd w:val="clear" w:color="auto" w:fill="auto"/>
            <w:vAlign w:val="center"/>
          </w:tcPr>
          <w:p w14:paraId="28249DE1">
            <w:pPr>
              <w:keepNext w:val="0"/>
              <w:keepLines w:val="0"/>
              <w:pageBreakBefore w:val="0"/>
              <w:widowControl/>
              <w:suppressLineNumbers w:val="0"/>
              <w:kinsoku/>
              <w:wordWrap/>
              <w:overflowPunct/>
              <w:topLinePunct w:val="0"/>
              <w:autoSpaceDE/>
              <w:autoSpaceDN/>
              <w:bidi w:val="0"/>
              <w:adjustRightInd/>
              <w:snapToGrid/>
              <w:spacing w:line="440" w:lineRule="exact"/>
              <w:ind w:left="1426" w:leftChars="271" w:hanging="849" w:hangingChars="300"/>
              <w:jc w:val="both"/>
              <w:textAlignment w:val="center"/>
              <w:rPr>
                <w:rFonts w:hint="eastAsia" w:ascii="楷体" w:hAnsi="楷体" w:eastAsia="楷体" w:cs="楷体"/>
                <w:b w:val="0"/>
                <w:bCs w:val="0"/>
                <w:i w:val="0"/>
                <w:iCs w:val="0"/>
                <w:color w:val="auto"/>
                <w:kern w:val="0"/>
                <w:sz w:val="28"/>
                <w:szCs w:val="28"/>
                <w:u w:val="none"/>
                <w:lang w:val="en-US" w:eastAsia="zh-CN" w:bidi="ar"/>
              </w:rPr>
            </w:pPr>
            <w:r>
              <w:rPr>
                <w:rFonts w:hint="eastAsia" w:ascii="楷体" w:hAnsi="楷体" w:eastAsia="楷体" w:cs="楷体"/>
                <w:b w:val="0"/>
                <w:bCs w:val="0"/>
                <w:i w:val="0"/>
                <w:iCs w:val="0"/>
                <w:color w:val="auto"/>
                <w:kern w:val="0"/>
                <w:sz w:val="28"/>
                <w:szCs w:val="28"/>
                <w:u w:val="none"/>
                <w:lang w:val="en-US" w:eastAsia="zh-CN" w:bidi="ar"/>
              </w:rPr>
              <w:t>情况说明：已支付款</w:t>
            </w:r>
            <w:r>
              <w:rPr>
                <w:rFonts w:hint="eastAsia" w:ascii="楷体" w:hAnsi="楷体" w:eastAsia="楷体" w:cs="楷体"/>
                <w:b w:val="0"/>
                <w:bCs w:val="0"/>
                <w:i w:val="0"/>
                <w:iCs w:val="0"/>
                <w:color w:val="auto"/>
                <w:kern w:val="0"/>
                <w:sz w:val="28"/>
                <w:szCs w:val="28"/>
                <w:u w:val="none"/>
                <w:lang w:val="en-US" w:eastAsia="zh-CN" w:bidi="ar"/>
              </w:rPr>
              <w:fldChar w:fldCharType="begin"/>
            </w:r>
            <w:r>
              <w:rPr>
                <w:rFonts w:hint="eastAsia" w:ascii="楷体" w:hAnsi="楷体" w:eastAsia="楷体" w:cs="楷体"/>
                <w:b w:val="0"/>
                <w:bCs w:val="0"/>
                <w:i w:val="0"/>
                <w:iCs w:val="0"/>
                <w:color w:val="auto"/>
                <w:kern w:val="0"/>
                <w:sz w:val="28"/>
                <w:szCs w:val="28"/>
                <w:u w:val="none"/>
                <w:lang w:val="en-US" w:eastAsia="zh-CN" w:bidi="ar"/>
              </w:rPr>
              <w:instrText xml:space="preserve"> = sum(E2:E4) \* MERGEFORMAT </w:instrText>
            </w:r>
            <w:r>
              <w:rPr>
                <w:rFonts w:hint="eastAsia" w:ascii="楷体" w:hAnsi="楷体" w:eastAsia="楷体" w:cs="楷体"/>
                <w:b w:val="0"/>
                <w:bCs w:val="0"/>
                <w:i w:val="0"/>
                <w:iCs w:val="0"/>
                <w:color w:val="auto"/>
                <w:kern w:val="0"/>
                <w:sz w:val="28"/>
                <w:szCs w:val="28"/>
                <w:u w:val="none"/>
                <w:lang w:val="en-US" w:eastAsia="zh-CN" w:bidi="ar"/>
              </w:rPr>
              <w:fldChar w:fldCharType="separate"/>
            </w:r>
            <w:r>
              <w:rPr>
                <w:rFonts w:hint="eastAsia" w:ascii="楷体" w:hAnsi="楷体" w:eastAsia="楷体" w:cs="楷体"/>
                <w:b w:val="0"/>
                <w:bCs w:val="0"/>
                <w:i w:val="0"/>
                <w:iCs w:val="0"/>
                <w:color w:val="auto"/>
                <w:kern w:val="0"/>
                <w:sz w:val="28"/>
                <w:szCs w:val="28"/>
                <w:u w:val="none"/>
                <w:lang w:val="en-US" w:eastAsia="zh-CN" w:bidi="ar"/>
              </w:rPr>
              <w:t>9,232,127.3</w:t>
            </w:r>
            <w:r>
              <w:rPr>
                <w:rFonts w:hint="eastAsia" w:ascii="楷体" w:hAnsi="楷体" w:eastAsia="楷体" w:cs="楷体"/>
                <w:b w:val="0"/>
                <w:bCs w:val="0"/>
                <w:i w:val="0"/>
                <w:iCs w:val="0"/>
                <w:color w:val="auto"/>
                <w:kern w:val="0"/>
                <w:sz w:val="28"/>
                <w:szCs w:val="28"/>
                <w:u w:val="none"/>
                <w:lang w:val="en-US" w:eastAsia="zh-CN" w:bidi="ar"/>
              </w:rPr>
              <w:fldChar w:fldCharType="end"/>
            </w:r>
            <w:r>
              <w:rPr>
                <w:rFonts w:hint="eastAsia" w:ascii="楷体" w:hAnsi="楷体" w:eastAsia="楷体" w:cs="楷体"/>
                <w:b w:val="0"/>
                <w:bCs w:val="0"/>
                <w:i w:val="0"/>
                <w:iCs w:val="0"/>
                <w:color w:val="auto"/>
                <w:kern w:val="0"/>
                <w:sz w:val="28"/>
                <w:szCs w:val="28"/>
                <w:u w:val="none"/>
                <w:lang w:val="en-US" w:eastAsia="zh-CN" w:bidi="ar"/>
              </w:rPr>
              <w:t>0元，其中：本项目预算资金</w:t>
            </w:r>
          </w:p>
          <w:p w14:paraId="595EBF01">
            <w:pPr>
              <w:keepNext w:val="0"/>
              <w:keepLines w:val="0"/>
              <w:pageBreakBefore w:val="0"/>
              <w:widowControl/>
              <w:suppressLineNumbers w:val="0"/>
              <w:kinsoku/>
              <w:wordWrap/>
              <w:overflowPunct/>
              <w:topLinePunct w:val="0"/>
              <w:autoSpaceDE/>
              <w:autoSpaceDN/>
              <w:bidi w:val="0"/>
              <w:adjustRightInd/>
              <w:snapToGrid/>
              <w:spacing w:line="440" w:lineRule="exact"/>
              <w:ind w:left="0" w:hanging="1415" w:hangingChars="500"/>
              <w:jc w:val="both"/>
              <w:textAlignment w:val="center"/>
              <w:rPr>
                <w:rFonts w:hint="default" w:ascii="宋体" w:hAnsi="宋体" w:cs="宋体"/>
                <w:b w:val="0"/>
                <w:bCs w:val="0"/>
                <w:i w:val="0"/>
                <w:iCs w:val="0"/>
                <w:color w:val="auto"/>
                <w:kern w:val="0"/>
                <w:sz w:val="18"/>
                <w:szCs w:val="18"/>
                <w:u w:val="none"/>
                <w:lang w:val="en-US" w:eastAsia="zh-CN" w:bidi="ar"/>
              </w:rPr>
            </w:pPr>
            <w:r>
              <w:rPr>
                <w:rFonts w:hint="eastAsia" w:ascii="楷体" w:hAnsi="楷体" w:eastAsia="楷体" w:cs="楷体"/>
                <w:b w:val="0"/>
                <w:bCs w:val="0"/>
                <w:i w:val="0"/>
                <w:iCs w:val="0"/>
                <w:color w:val="auto"/>
                <w:kern w:val="0"/>
                <w:sz w:val="28"/>
                <w:szCs w:val="28"/>
                <w:u w:val="none"/>
                <w:lang w:val="en-US" w:eastAsia="zh-CN" w:bidi="ar"/>
              </w:rPr>
              <w:t>8,073,300.00元，使用其他项目资金1,158,827.30元。</w:t>
            </w:r>
          </w:p>
        </w:tc>
      </w:tr>
    </w:tbl>
    <w:p w14:paraId="1A4BAE7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 xml:space="preserve">表3-4   项目预算资金执行明细表  </w:t>
      </w:r>
      <w:r>
        <w:rPr>
          <w:rFonts w:hint="eastAsia" w:ascii="仿宋" w:hAnsi="仿宋" w:eastAsia="仿宋" w:cs="仿宋"/>
          <w:color w:val="auto"/>
          <w:sz w:val="21"/>
          <w:szCs w:val="21"/>
          <w:highlight w:val="none"/>
          <w:lang w:val="en-US" w:eastAsia="zh-CN"/>
        </w:rPr>
        <w:t>单位：元</w:t>
      </w:r>
    </w:p>
    <w:tbl>
      <w:tblPr>
        <w:tblStyle w:val="14"/>
        <w:tblW w:w="8843" w:type="dxa"/>
        <w:tblInd w:w="6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3"/>
        <w:gridCol w:w="1082"/>
        <w:gridCol w:w="1339"/>
        <w:gridCol w:w="943"/>
        <w:gridCol w:w="1217"/>
        <w:gridCol w:w="1350"/>
        <w:gridCol w:w="1285"/>
        <w:gridCol w:w="1134"/>
      </w:tblGrid>
      <w:tr w14:paraId="187BA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493" w:type="dxa"/>
            <w:tcBorders>
              <w:top w:val="single" w:color="000000" w:sz="4" w:space="0"/>
              <w:left w:val="nil"/>
              <w:bottom w:val="single" w:color="000000" w:sz="4" w:space="0"/>
              <w:right w:val="single" w:color="000000" w:sz="4" w:space="0"/>
            </w:tcBorders>
            <w:shd w:val="clear" w:color="auto" w:fill="D7D7D7" w:themeFill="background1" w:themeFillShade="D8"/>
            <w:vAlign w:val="center"/>
          </w:tcPr>
          <w:p w14:paraId="46CDF8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auto"/>
                <w:sz w:val="16"/>
                <w:szCs w:val="16"/>
                <w:u w:val="none"/>
                <w:lang w:val="en-US" w:eastAsia="zh-CN"/>
              </w:rPr>
            </w:pPr>
            <w:r>
              <w:rPr>
                <w:rFonts w:hint="eastAsia" w:ascii="宋体" w:hAnsi="宋体" w:cs="宋体"/>
                <w:b/>
                <w:bCs/>
                <w:i w:val="0"/>
                <w:iCs w:val="0"/>
                <w:color w:val="auto"/>
                <w:sz w:val="16"/>
                <w:szCs w:val="16"/>
                <w:u w:val="none"/>
                <w:lang w:val="en-US" w:eastAsia="zh-CN"/>
              </w:rPr>
              <w:t>序号</w:t>
            </w:r>
          </w:p>
        </w:tc>
        <w:tc>
          <w:tcPr>
            <w:tcW w:w="1082"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424DC5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cs="宋体"/>
                <w:b/>
                <w:bCs/>
                <w:i w:val="0"/>
                <w:iCs w:val="0"/>
                <w:color w:val="auto"/>
                <w:kern w:val="0"/>
                <w:sz w:val="16"/>
                <w:szCs w:val="16"/>
                <w:u w:val="none"/>
                <w:lang w:val="en-US" w:eastAsia="zh-CN" w:bidi="ar"/>
              </w:rPr>
            </w:pPr>
            <w:r>
              <w:rPr>
                <w:rFonts w:hint="eastAsia" w:ascii="宋体" w:hAnsi="宋体" w:cs="宋体"/>
                <w:b/>
                <w:bCs/>
                <w:i w:val="0"/>
                <w:iCs w:val="0"/>
                <w:color w:val="auto"/>
                <w:kern w:val="0"/>
                <w:sz w:val="16"/>
                <w:szCs w:val="16"/>
                <w:u w:val="none"/>
                <w:lang w:val="en-US" w:eastAsia="zh-CN" w:bidi="ar"/>
              </w:rPr>
              <w:t>支付</w:t>
            </w:r>
            <w:r>
              <w:rPr>
                <w:rFonts w:hint="eastAsia" w:ascii="宋体" w:hAnsi="宋体" w:eastAsia="宋体" w:cs="宋体"/>
                <w:b/>
                <w:bCs/>
                <w:i w:val="0"/>
                <w:iCs w:val="0"/>
                <w:color w:val="auto"/>
                <w:kern w:val="0"/>
                <w:sz w:val="16"/>
                <w:szCs w:val="16"/>
                <w:u w:val="none"/>
                <w:lang w:val="en-US" w:eastAsia="zh-CN" w:bidi="ar"/>
              </w:rPr>
              <w:t>时间</w:t>
            </w:r>
          </w:p>
        </w:tc>
        <w:tc>
          <w:tcPr>
            <w:tcW w:w="1339"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0EFB7C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收款方</w:t>
            </w:r>
          </w:p>
        </w:tc>
        <w:tc>
          <w:tcPr>
            <w:tcW w:w="943"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4A1800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b/>
                <w:bCs/>
                <w:i w:val="0"/>
                <w:iCs w:val="0"/>
                <w:color w:val="auto"/>
                <w:sz w:val="16"/>
                <w:szCs w:val="16"/>
                <w:u w:val="none"/>
                <w:lang w:val="en-US"/>
              </w:rPr>
            </w:pPr>
            <w:r>
              <w:rPr>
                <w:rFonts w:hint="eastAsia" w:ascii="宋体" w:hAnsi="宋体" w:eastAsia="宋体" w:cs="宋体"/>
                <w:b/>
                <w:bCs/>
                <w:i w:val="0"/>
                <w:iCs w:val="0"/>
                <w:color w:val="auto"/>
                <w:kern w:val="0"/>
                <w:sz w:val="16"/>
                <w:szCs w:val="16"/>
                <w:u w:val="none"/>
                <w:lang w:val="en-US" w:eastAsia="zh-CN" w:bidi="ar"/>
              </w:rPr>
              <w:t>款项</w:t>
            </w:r>
            <w:r>
              <w:rPr>
                <w:rFonts w:hint="eastAsia" w:ascii="宋体" w:hAnsi="宋体" w:cs="宋体"/>
                <w:b/>
                <w:bCs/>
                <w:i w:val="0"/>
                <w:iCs w:val="0"/>
                <w:color w:val="auto"/>
                <w:kern w:val="0"/>
                <w:sz w:val="16"/>
                <w:szCs w:val="16"/>
                <w:u w:val="none"/>
                <w:lang w:val="en-US" w:eastAsia="zh-CN" w:bidi="ar"/>
              </w:rPr>
              <w:t>事项</w:t>
            </w:r>
          </w:p>
        </w:tc>
        <w:tc>
          <w:tcPr>
            <w:tcW w:w="121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76BE9D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bCs/>
                <w:i w:val="0"/>
                <w:iCs w:val="0"/>
                <w:color w:val="auto"/>
                <w:sz w:val="16"/>
                <w:szCs w:val="16"/>
                <w:u w:val="none"/>
              </w:rPr>
            </w:pPr>
            <w:r>
              <w:rPr>
                <w:rFonts w:hint="eastAsia" w:ascii="宋体" w:hAnsi="宋体" w:cs="宋体"/>
                <w:b/>
                <w:bCs/>
                <w:i w:val="0"/>
                <w:iCs w:val="0"/>
                <w:color w:val="auto"/>
                <w:kern w:val="0"/>
                <w:sz w:val="16"/>
                <w:szCs w:val="16"/>
                <w:u w:val="none"/>
                <w:lang w:val="en-US" w:eastAsia="zh-CN" w:bidi="ar"/>
              </w:rPr>
              <w:t>合同价</w:t>
            </w:r>
          </w:p>
        </w:tc>
        <w:tc>
          <w:tcPr>
            <w:tcW w:w="135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45FFEF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应付</w:t>
            </w:r>
            <w:r>
              <w:rPr>
                <w:rFonts w:hint="eastAsia" w:ascii="宋体" w:hAnsi="宋体" w:cs="宋体"/>
                <w:b/>
                <w:bCs/>
                <w:i w:val="0"/>
                <w:iCs w:val="0"/>
                <w:color w:val="auto"/>
                <w:kern w:val="0"/>
                <w:sz w:val="16"/>
                <w:szCs w:val="16"/>
                <w:u w:val="none"/>
                <w:lang w:val="en-US" w:eastAsia="zh-CN" w:bidi="ar"/>
              </w:rPr>
              <w:t>款</w:t>
            </w:r>
          </w:p>
        </w:tc>
        <w:tc>
          <w:tcPr>
            <w:tcW w:w="1285"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07A9C8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auto"/>
                <w:sz w:val="16"/>
                <w:szCs w:val="16"/>
                <w:u w:val="none"/>
              </w:rPr>
            </w:pPr>
            <w:r>
              <w:rPr>
                <w:rFonts w:hint="eastAsia" w:ascii="宋体" w:hAnsi="宋体" w:cs="宋体"/>
                <w:b/>
                <w:bCs/>
                <w:i w:val="0"/>
                <w:iCs w:val="0"/>
                <w:color w:val="auto"/>
                <w:kern w:val="0"/>
                <w:sz w:val="16"/>
                <w:szCs w:val="16"/>
                <w:u w:val="none"/>
                <w:lang w:val="en-US" w:eastAsia="zh-CN" w:bidi="ar"/>
              </w:rPr>
              <w:t>已</w:t>
            </w:r>
            <w:r>
              <w:rPr>
                <w:rFonts w:hint="eastAsia" w:ascii="宋体" w:hAnsi="宋体" w:eastAsia="宋体" w:cs="宋体"/>
                <w:b/>
                <w:bCs/>
                <w:i w:val="0"/>
                <w:iCs w:val="0"/>
                <w:color w:val="auto"/>
                <w:kern w:val="0"/>
                <w:sz w:val="16"/>
                <w:szCs w:val="16"/>
                <w:u w:val="none"/>
                <w:lang w:val="en-US" w:eastAsia="zh-CN" w:bidi="ar"/>
              </w:rPr>
              <w:t>付</w:t>
            </w:r>
            <w:r>
              <w:rPr>
                <w:rFonts w:hint="eastAsia" w:ascii="宋体" w:hAnsi="宋体" w:cs="宋体"/>
                <w:b/>
                <w:bCs/>
                <w:i w:val="0"/>
                <w:iCs w:val="0"/>
                <w:color w:val="auto"/>
                <w:kern w:val="0"/>
                <w:sz w:val="16"/>
                <w:szCs w:val="16"/>
                <w:u w:val="none"/>
                <w:lang w:val="en-US" w:eastAsia="zh-CN" w:bidi="ar"/>
              </w:rPr>
              <w:t>款</w:t>
            </w:r>
            <w:r>
              <w:rPr>
                <w:rFonts w:hint="eastAsia" w:ascii="宋体" w:hAnsi="宋体" w:eastAsia="宋体" w:cs="宋体"/>
                <w:b/>
                <w:bCs/>
                <w:i w:val="0"/>
                <w:iCs w:val="0"/>
                <w:color w:val="auto"/>
                <w:kern w:val="0"/>
                <w:sz w:val="16"/>
                <w:szCs w:val="16"/>
                <w:u w:val="none"/>
                <w:lang w:val="en-US" w:eastAsia="zh-CN" w:bidi="ar"/>
              </w:rPr>
              <w:t>(元)</w:t>
            </w:r>
          </w:p>
        </w:tc>
        <w:tc>
          <w:tcPr>
            <w:tcW w:w="1134" w:type="dxa"/>
            <w:tcBorders>
              <w:top w:val="single" w:color="000000" w:sz="4" w:space="0"/>
              <w:left w:val="single" w:color="000000" w:sz="4" w:space="0"/>
              <w:bottom w:val="single" w:color="000000" w:sz="4" w:space="0"/>
              <w:right w:val="nil"/>
            </w:tcBorders>
            <w:shd w:val="clear" w:color="auto" w:fill="D7D7D7" w:themeFill="background1" w:themeFillShade="D8"/>
            <w:vAlign w:val="center"/>
          </w:tcPr>
          <w:p w14:paraId="576494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auto"/>
                <w:kern w:val="0"/>
                <w:sz w:val="16"/>
                <w:szCs w:val="16"/>
                <w:u w:val="none"/>
                <w:lang w:val="en-US" w:eastAsia="zh-CN" w:bidi="ar"/>
              </w:rPr>
            </w:pPr>
            <w:r>
              <w:rPr>
                <w:rFonts w:hint="eastAsia" w:ascii="宋体" w:hAnsi="宋体" w:eastAsia="宋体" w:cs="宋体"/>
                <w:b/>
                <w:bCs/>
                <w:i w:val="0"/>
                <w:iCs w:val="0"/>
                <w:color w:val="auto"/>
                <w:kern w:val="0"/>
                <w:sz w:val="16"/>
                <w:szCs w:val="16"/>
                <w:u w:val="none"/>
                <w:lang w:val="en-US" w:eastAsia="zh-CN" w:bidi="ar"/>
              </w:rPr>
              <w:t>备注</w:t>
            </w:r>
          </w:p>
        </w:tc>
      </w:tr>
      <w:tr w14:paraId="6A5D3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9"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2489502D">
            <w:pPr>
              <w:keepNext w:val="0"/>
              <w:keepLines w:val="0"/>
              <w:widowControl/>
              <w:suppressLineNumbers w:val="0"/>
              <w:jc w:val="center"/>
              <w:textAlignment w:val="center"/>
              <w:rPr>
                <w:rFonts w:hint="default" w:ascii="宋体" w:hAnsi="宋体" w:cs="宋体"/>
                <w:b/>
                <w:bCs/>
                <w:i w:val="0"/>
                <w:iCs w:val="0"/>
                <w:color w:val="auto"/>
                <w:kern w:val="0"/>
                <w:sz w:val="16"/>
                <w:szCs w:val="16"/>
                <w:highlight w:val="none"/>
                <w:u w:val="none"/>
                <w:lang w:val="en-US" w:eastAsia="zh-CN" w:bidi="ar"/>
              </w:rPr>
            </w:pPr>
            <w:r>
              <w:rPr>
                <w:rFonts w:hint="eastAsia" w:ascii="宋体" w:hAnsi="宋体" w:cs="宋体"/>
                <w:b/>
                <w:bCs/>
                <w:i w:val="0"/>
                <w:iCs w:val="0"/>
                <w:color w:val="auto"/>
                <w:kern w:val="0"/>
                <w:sz w:val="16"/>
                <w:szCs w:val="16"/>
                <w:highlight w:val="none"/>
                <w:u w:val="none"/>
                <w:lang w:val="en-US" w:eastAsia="zh-CN" w:bidi="ar"/>
              </w:rPr>
              <w:t>一</w:t>
            </w:r>
          </w:p>
        </w:tc>
        <w:tc>
          <w:tcPr>
            <w:tcW w:w="3364" w:type="dxa"/>
            <w:gridSpan w:val="3"/>
            <w:tcBorders>
              <w:top w:val="single" w:color="000000" w:sz="4" w:space="0"/>
              <w:left w:val="single" w:color="auto" w:sz="4" w:space="0"/>
              <w:bottom w:val="single" w:color="000000" w:sz="4" w:space="0"/>
              <w:right w:val="single" w:color="000000" w:sz="4" w:space="0"/>
            </w:tcBorders>
            <w:shd w:val="clear" w:color="auto" w:fill="auto"/>
            <w:vAlign w:val="center"/>
          </w:tcPr>
          <w:p w14:paraId="1909E577">
            <w:pPr>
              <w:keepNext w:val="0"/>
              <w:keepLines w:val="0"/>
              <w:widowControl/>
              <w:suppressLineNumbers w:val="0"/>
              <w:jc w:val="both"/>
              <w:textAlignment w:val="center"/>
              <w:rPr>
                <w:rFonts w:hint="eastAsia" w:ascii="宋体" w:hAnsi="宋体" w:eastAsia="宋体" w:cs="宋体"/>
                <w:b/>
                <w:bCs/>
                <w:i w:val="0"/>
                <w:iCs w:val="0"/>
                <w:color w:val="auto"/>
                <w:kern w:val="0"/>
                <w:sz w:val="16"/>
                <w:szCs w:val="16"/>
                <w:highlight w:val="none"/>
                <w:u w:val="none"/>
                <w:lang w:val="en-US" w:eastAsia="zh-CN" w:bidi="ar"/>
              </w:rPr>
            </w:pPr>
            <w:r>
              <w:rPr>
                <w:rFonts w:hint="eastAsia" w:ascii="宋体" w:hAnsi="宋体" w:cs="宋体"/>
                <w:b/>
                <w:bCs/>
                <w:i w:val="0"/>
                <w:iCs w:val="0"/>
                <w:color w:val="auto"/>
                <w:kern w:val="0"/>
                <w:sz w:val="16"/>
                <w:szCs w:val="16"/>
                <w:highlight w:val="none"/>
                <w:u w:val="none"/>
                <w:lang w:val="en-US" w:eastAsia="zh-CN" w:bidi="ar"/>
              </w:rPr>
              <w:t>工程建设其他费</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BCB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cs="宋体"/>
                <w:b/>
                <w:bCs/>
                <w:i w:val="0"/>
                <w:iCs w:val="0"/>
                <w:color w:val="auto"/>
                <w:kern w:val="0"/>
                <w:sz w:val="16"/>
                <w:szCs w:val="16"/>
                <w:highlight w:val="yellow"/>
                <w:u w:val="none"/>
                <w:lang w:val="en-US" w:eastAsia="zh-CN" w:bidi="ar"/>
              </w:rPr>
            </w:pPr>
            <w:r>
              <w:rPr>
                <w:rFonts w:hint="eastAsia" w:ascii="宋体" w:hAnsi="宋体" w:eastAsia="宋体" w:cs="宋体"/>
                <w:b/>
                <w:bCs/>
                <w:i w:val="0"/>
                <w:iCs w:val="0"/>
                <w:color w:val="auto"/>
                <w:kern w:val="0"/>
                <w:sz w:val="16"/>
                <w:szCs w:val="16"/>
                <w:u w:val="none"/>
                <w:lang w:val="en-US" w:eastAsia="zh-CN" w:bidi="ar"/>
              </w:rPr>
              <w:fldChar w:fldCharType="begin"/>
            </w:r>
            <w:r>
              <w:rPr>
                <w:rFonts w:hint="eastAsia" w:ascii="宋体" w:hAnsi="宋体" w:eastAsia="宋体" w:cs="宋体"/>
                <w:b/>
                <w:bCs/>
                <w:i w:val="0"/>
                <w:iCs w:val="0"/>
                <w:color w:val="auto"/>
                <w:kern w:val="0"/>
                <w:sz w:val="16"/>
                <w:szCs w:val="16"/>
                <w:u w:val="none"/>
                <w:lang w:val="en-US" w:eastAsia="zh-CN" w:bidi="ar"/>
              </w:rPr>
              <w:instrText xml:space="preserve"> = sum(F3:F14) \* MERGEFORMAT </w:instrText>
            </w:r>
            <w:r>
              <w:rPr>
                <w:rFonts w:hint="eastAsia" w:ascii="宋体" w:hAnsi="宋体" w:eastAsia="宋体" w:cs="宋体"/>
                <w:b/>
                <w:bCs/>
                <w:i w:val="0"/>
                <w:iCs w:val="0"/>
                <w:color w:val="auto"/>
                <w:kern w:val="0"/>
                <w:sz w:val="16"/>
                <w:szCs w:val="16"/>
                <w:u w:val="none"/>
                <w:lang w:val="en-US" w:eastAsia="zh-CN" w:bidi="ar"/>
              </w:rPr>
              <w:fldChar w:fldCharType="separate"/>
            </w:r>
            <w:r>
              <w:rPr>
                <w:rFonts w:hint="eastAsia" w:ascii="宋体" w:hAnsi="宋体" w:eastAsia="宋体" w:cs="宋体"/>
                <w:b/>
                <w:bCs/>
                <w:i w:val="0"/>
                <w:iCs w:val="0"/>
                <w:color w:val="auto"/>
                <w:kern w:val="0"/>
                <w:sz w:val="16"/>
                <w:szCs w:val="16"/>
                <w:u w:val="none"/>
                <w:lang w:val="en-US" w:eastAsia="zh-CN" w:bidi="ar"/>
              </w:rPr>
              <w:t>1</w:t>
            </w:r>
            <w:r>
              <w:rPr>
                <w:rFonts w:hint="eastAsia" w:ascii="宋体" w:hAnsi="宋体" w:cs="宋体"/>
                <w:b/>
                <w:bCs/>
                <w:i w:val="0"/>
                <w:iCs w:val="0"/>
                <w:color w:val="auto"/>
                <w:kern w:val="0"/>
                <w:sz w:val="16"/>
                <w:szCs w:val="16"/>
                <w:u w:val="none"/>
                <w:lang w:val="en-US" w:eastAsia="zh-CN" w:bidi="ar"/>
              </w:rPr>
              <w:t>,</w:t>
            </w:r>
            <w:r>
              <w:rPr>
                <w:rFonts w:hint="eastAsia" w:ascii="宋体" w:hAnsi="宋体" w:eastAsia="宋体" w:cs="宋体"/>
                <w:b/>
                <w:bCs/>
                <w:i w:val="0"/>
                <w:iCs w:val="0"/>
                <w:color w:val="auto"/>
                <w:kern w:val="0"/>
                <w:sz w:val="16"/>
                <w:szCs w:val="16"/>
                <w:u w:val="none"/>
                <w:lang w:val="en-US" w:eastAsia="zh-CN" w:bidi="ar"/>
              </w:rPr>
              <w:t>085</w:t>
            </w:r>
            <w:r>
              <w:rPr>
                <w:rFonts w:hint="eastAsia" w:ascii="宋体" w:hAnsi="宋体" w:cs="宋体"/>
                <w:b/>
                <w:bCs/>
                <w:i w:val="0"/>
                <w:iCs w:val="0"/>
                <w:color w:val="auto"/>
                <w:kern w:val="0"/>
                <w:sz w:val="16"/>
                <w:szCs w:val="16"/>
                <w:u w:val="none"/>
                <w:lang w:val="en-US" w:eastAsia="zh-CN" w:bidi="ar"/>
              </w:rPr>
              <w:t>,</w:t>
            </w:r>
            <w:r>
              <w:rPr>
                <w:rFonts w:hint="eastAsia" w:ascii="宋体" w:hAnsi="宋体" w:eastAsia="宋体" w:cs="宋体"/>
                <w:b/>
                <w:bCs/>
                <w:i w:val="0"/>
                <w:iCs w:val="0"/>
                <w:color w:val="auto"/>
                <w:kern w:val="0"/>
                <w:sz w:val="16"/>
                <w:szCs w:val="16"/>
                <w:u w:val="none"/>
                <w:lang w:val="en-US" w:eastAsia="zh-CN" w:bidi="ar"/>
              </w:rPr>
              <w:t>959.19</w:t>
            </w:r>
            <w:r>
              <w:rPr>
                <w:rFonts w:hint="eastAsia" w:ascii="宋体" w:hAnsi="宋体" w:eastAsia="宋体" w:cs="宋体"/>
                <w:b/>
                <w:bCs/>
                <w:i w:val="0"/>
                <w:iCs w:val="0"/>
                <w:color w:val="auto"/>
                <w:kern w:val="0"/>
                <w:sz w:val="16"/>
                <w:szCs w:val="16"/>
                <w:u w:val="none"/>
                <w:lang w:val="en-US" w:eastAsia="zh-CN" w:bidi="ar"/>
              </w:rPr>
              <w:fldChar w:fldCharType="end"/>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556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bCs/>
                <w:i w:val="0"/>
                <w:iCs w:val="0"/>
                <w:color w:val="auto"/>
                <w:kern w:val="0"/>
                <w:sz w:val="16"/>
                <w:szCs w:val="16"/>
                <w:highlight w:val="yellow"/>
                <w:u w:val="none"/>
                <w:lang w:val="en-US" w:eastAsia="zh-CN" w:bidi="ar"/>
              </w:rPr>
            </w:pPr>
            <w:r>
              <w:rPr>
                <w:rFonts w:hint="eastAsia" w:ascii="宋体" w:hAnsi="宋体" w:eastAsia="宋体" w:cs="宋体"/>
                <w:b/>
                <w:bCs/>
                <w:i w:val="0"/>
                <w:iCs w:val="0"/>
                <w:color w:val="auto"/>
                <w:kern w:val="0"/>
                <w:sz w:val="16"/>
                <w:szCs w:val="16"/>
                <w:u w:val="none"/>
                <w:lang w:val="en-US" w:eastAsia="zh-CN" w:bidi="ar"/>
              </w:rPr>
              <w:fldChar w:fldCharType="begin"/>
            </w:r>
            <w:r>
              <w:rPr>
                <w:rFonts w:hint="eastAsia" w:ascii="宋体" w:hAnsi="宋体" w:eastAsia="宋体" w:cs="宋体"/>
                <w:b/>
                <w:bCs/>
                <w:i w:val="0"/>
                <w:iCs w:val="0"/>
                <w:color w:val="auto"/>
                <w:kern w:val="0"/>
                <w:sz w:val="16"/>
                <w:szCs w:val="16"/>
                <w:u w:val="none"/>
                <w:lang w:val="en-US" w:eastAsia="zh-CN" w:bidi="ar"/>
              </w:rPr>
              <w:instrText xml:space="preserve"> = sum(F3:F14) \* MERGEFORMAT </w:instrText>
            </w:r>
            <w:r>
              <w:rPr>
                <w:rFonts w:hint="eastAsia" w:ascii="宋体" w:hAnsi="宋体" w:eastAsia="宋体" w:cs="宋体"/>
                <w:b/>
                <w:bCs/>
                <w:i w:val="0"/>
                <w:iCs w:val="0"/>
                <w:color w:val="auto"/>
                <w:kern w:val="0"/>
                <w:sz w:val="16"/>
                <w:szCs w:val="16"/>
                <w:u w:val="none"/>
                <w:lang w:val="en-US" w:eastAsia="zh-CN" w:bidi="ar"/>
              </w:rPr>
              <w:fldChar w:fldCharType="separate"/>
            </w:r>
            <w:r>
              <w:rPr>
                <w:rFonts w:hint="eastAsia" w:ascii="宋体" w:hAnsi="宋体" w:eastAsia="宋体" w:cs="宋体"/>
                <w:b/>
                <w:bCs/>
                <w:i w:val="0"/>
                <w:iCs w:val="0"/>
                <w:color w:val="auto"/>
                <w:kern w:val="0"/>
                <w:sz w:val="16"/>
                <w:szCs w:val="16"/>
                <w:u w:val="none"/>
                <w:lang w:val="en-US" w:eastAsia="zh-CN" w:bidi="ar"/>
              </w:rPr>
              <w:t>1</w:t>
            </w:r>
            <w:r>
              <w:rPr>
                <w:rFonts w:hint="eastAsia" w:ascii="宋体" w:hAnsi="宋体" w:cs="宋体"/>
                <w:b/>
                <w:bCs/>
                <w:i w:val="0"/>
                <w:iCs w:val="0"/>
                <w:color w:val="auto"/>
                <w:kern w:val="0"/>
                <w:sz w:val="16"/>
                <w:szCs w:val="16"/>
                <w:u w:val="none"/>
                <w:lang w:val="en-US" w:eastAsia="zh-CN" w:bidi="ar"/>
              </w:rPr>
              <w:t>,</w:t>
            </w:r>
            <w:r>
              <w:rPr>
                <w:rFonts w:hint="eastAsia" w:ascii="宋体" w:hAnsi="宋体" w:eastAsia="宋体" w:cs="宋体"/>
                <w:b/>
                <w:bCs/>
                <w:i w:val="0"/>
                <w:iCs w:val="0"/>
                <w:color w:val="auto"/>
                <w:kern w:val="0"/>
                <w:sz w:val="16"/>
                <w:szCs w:val="16"/>
                <w:u w:val="none"/>
                <w:lang w:val="en-US" w:eastAsia="zh-CN" w:bidi="ar"/>
              </w:rPr>
              <w:t>085</w:t>
            </w:r>
            <w:r>
              <w:rPr>
                <w:rFonts w:hint="eastAsia" w:ascii="宋体" w:hAnsi="宋体" w:cs="宋体"/>
                <w:b/>
                <w:bCs/>
                <w:i w:val="0"/>
                <w:iCs w:val="0"/>
                <w:color w:val="auto"/>
                <w:kern w:val="0"/>
                <w:sz w:val="16"/>
                <w:szCs w:val="16"/>
                <w:u w:val="none"/>
                <w:lang w:val="en-US" w:eastAsia="zh-CN" w:bidi="ar"/>
              </w:rPr>
              <w:t>,</w:t>
            </w:r>
            <w:r>
              <w:rPr>
                <w:rFonts w:hint="eastAsia" w:ascii="宋体" w:hAnsi="宋体" w:eastAsia="宋体" w:cs="宋体"/>
                <w:b/>
                <w:bCs/>
                <w:i w:val="0"/>
                <w:iCs w:val="0"/>
                <w:color w:val="auto"/>
                <w:kern w:val="0"/>
                <w:sz w:val="16"/>
                <w:szCs w:val="16"/>
                <w:u w:val="none"/>
                <w:lang w:val="en-US" w:eastAsia="zh-CN" w:bidi="ar"/>
              </w:rPr>
              <w:t>959.19</w:t>
            </w:r>
            <w:r>
              <w:rPr>
                <w:rFonts w:hint="eastAsia" w:ascii="宋体" w:hAnsi="宋体" w:eastAsia="宋体" w:cs="宋体"/>
                <w:b/>
                <w:bCs/>
                <w:i w:val="0"/>
                <w:iCs w:val="0"/>
                <w:color w:val="auto"/>
                <w:kern w:val="0"/>
                <w:sz w:val="16"/>
                <w:szCs w:val="16"/>
                <w:u w:val="none"/>
                <w:lang w:val="en-US" w:eastAsia="zh-CN" w:bidi="ar"/>
              </w:rPr>
              <w:fldChar w:fldCharType="end"/>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3159D">
            <w:pPr>
              <w:keepNext w:val="0"/>
              <w:keepLines w:val="0"/>
              <w:widowControl/>
              <w:suppressLineNumbers w:val="0"/>
              <w:jc w:val="center"/>
              <w:textAlignment w:val="center"/>
              <w:rPr>
                <w:rFonts w:hint="eastAsia" w:ascii="宋体" w:hAnsi="宋体" w:cs="宋体"/>
                <w:b/>
                <w:bCs/>
                <w:i w:val="0"/>
                <w:iCs w:val="0"/>
                <w:color w:val="auto"/>
                <w:kern w:val="0"/>
                <w:sz w:val="16"/>
                <w:szCs w:val="16"/>
                <w:u w:val="none"/>
                <w:lang w:val="en-US" w:eastAsia="zh-CN" w:bidi="ar"/>
              </w:rPr>
            </w:pPr>
            <w:r>
              <w:rPr>
                <w:rFonts w:hint="eastAsia" w:ascii="宋体" w:hAnsi="宋体" w:eastAsia="宋体" w:cs="宋体"/>
                <w:b/>
                <w:bCs/>
                <w:i w:val="0"/>
                <w:iCs w:val="0"/>
                <w:color w:val="auto"/>
                <w:kern w:val="0"/>
                <w:sz w:val="16"/>
                <w:szCs w:val="16"/>
                <w:u w:val="none"/>
                <w:lang w:val="en-US" w:eastAsia="zh-CN" w:bidi="ar"/>
              </w:rPr>
              <w:t>1,036,459.19</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0C975710">
            <w:pPr>
              <w:keepNext w:val="0"/>
              <w:keepLines w:val="0"/>
              <w:widowControl/>
              <w:suppressLineNumbers w:val="0"/>
              <w:jc w:val="center"/>
              <w:textAlignment w:val="center"/>
              <w:rPr>
                <w:rFonts w:hint="eastAsia" w:ascii="宋体" w:hAnsi="宋体" w:eastAsia="宋体" w:cs="宋体"/>
                <w:i w:val="0"/>
                <w:iCs w:val="0"/>
                <w:color w:val="auto"/>
                <w:kern w:val="0"/>
                <w:sz w:val="16"/>
                <w:szCs w:val="16"/>
                <w:u w:val="none"/>
                <w:lang w:val="en-US" w:eastAsia="zh-CN" w:bidi="ar"/>
              </w:rPr>
            </w:pPr>
          </w:p>
        </w:tc>
      </w:tr>
      <w:tr w14:paraId="3EC16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03CD60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1</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32D904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2021.01.22</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356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宝鸡市建设工程交易中心</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C7B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工程交易服务费</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79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9,500.00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A5F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9,500.00</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BA5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9,500.00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72A847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1标段4750元，2标段4750元</w:t>
            </w:r>
          </w:p>
        </w:tc>
      </w:tr>
      <w:tr w14:paraId="18130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1C21A5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2</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7CD955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2021.01.22</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73B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西安长安大学工程设计研究院有限公司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27B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工程施工图设计费</w:t>
            </w:r>
          </w:p>
        </w:tc>
        <w:tc>
          <w:tcPr>
            <w:tcW w:w="1217" w:type="dxa"/>
            <w:vMerge w:val="restart"/>
            <w:tcBorders>
              <w:top w:val="single" w:color="000000" w:sz="4" w:space="0"/>
              <w:left w:val="single" w:color="000000" w:sz="4" w:space="0"/>
              <w:right w:val="single" w:color="000000" w:sz="4" w:space="0"/>
            </w:tcBorders>
            <w:shd w:val="clear" w:color="auto" w:fill="auto"/>
            <w:vAlign w:val="center"/>
          </w:tcPr>
          <w:p w14:paraId="628BB9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173,000.00</w:t>
            </w:r>
          </w:p>
        </w:tc>
        <w:tc>
          <w:tcPr>
            <w:tcW w:w="1350" w:type="dxa"/>
            <w:vMerge w:val="restart"/>
            <w:tcBorders>
              <w:top w:val="single" w:color="000000" w:sz="4" w:space="0"/>
              <w:left w:val="single" w:color="000000" w:sz="4" w:space="0"/>
              <w:right w:val="single" w:color="000000" w:sz="4" w:space="0"/>
            </w:tcBorders>
            <w:shd w:val="clear" w:color="auto" w:fill="auto"/>
            <w:vAlign w:val="center"/>
          </w:tcPr>
          <w:p w14:paraId="543B93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173,000.00</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045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100,000.00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067724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p>
        </w:tc>
      </w:tr>
      <w:tr w14:paraId="69B2A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0775EB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3</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222A54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2023.05.16</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FF0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西安长安大学工程设计研究院有限公司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308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工程施工图设计费</w:t>
            </w:r>
          </w:p>
        </w:tc>
        <w:tc>
          <w:tcPr>
            <w:tcW w:w="1217" w:type="dxa"/>
            <w:vMerge w:val="continue"/>
            <w:tcBorders>
              <w:left w:val="single" w:color="000000" w:sz="4" w:space="0"/>
              <w:bottom w:val="single" w:color="000000" w:sz="4" w:space="0"/>
              <w:right w:val="single" w:color="000000" w:sz="4" w:space="0"/>
            </w:tcBorders>
            <w:shd w:val="clear" w:color="auto" w:fill="auto"/>
            <w:vAlign w:val="center"/>
          </w:tcPr>
          <w:p w14:paraId="0E7CE5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p>
        </w:tc>
        <w:tc>
          <w:tcPr>
            <w:tcW w:w="1350" w:type="dxa"/>
            <w:vMerge w:val="continue"/>
            <w:tcBorders>
              <w:left w:val="single" w:color="000000" w:sz="4" w:space="0"/>
              <w:bottom w:val="single" w:color="000000" w:sz="4" w:space="0"/>
              <w:right w:val="single" w:color="000000" w:sz="4" w:space="0"/>
            </w:tcBorders>
            <w:shd w:val="clear" w:color="auto" w:fill="auto"/>
            <w:vAlign w:val="center"/>
          </w:tcPr>
          <w:p w14:paraId="1BC4B6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BB8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50,000.00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6EFA150D">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16"/>
                <w:szCs w:val="16"/>
                <w:u w:val="none"/>
                <w:lang w:val="en-US" w:eastAsia="zh-CN" w:bidi="ar"/>
              </w:rPr>
            </w:pPr>
          </w:p>
        </w:tc>
      </w:tr>
      <w:tr w14:paraId="6B028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49903C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4</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345625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2021.01.22</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DFB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宏业国际项目管理有限公司宝鸡分公司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EEF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工程预算费</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67C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13,935.45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DC0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13,935.45</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F66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13,935.45</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0FD9B396">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16"/>
                <w:szCs w:val="16"/>
                <w:u w:val="none"/>
                <w:lang w:val="en-US" w:eastAsia="zh-CN" w:bidi="ar"/>
              </w:rPr>
            </w:pPr>
          </w:p>
        </w:tc>
      </w:tr>
      <w:tr w14:paraId="0DDA6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1"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6C94A6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5</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64ACD5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2021.09.10</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E46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扶风县城关街道办事处</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7CF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租地款</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102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535,000.00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BF8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535,000.00</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6F8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535,000.00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6A5637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后沟村及峪村25亩(租期1年</w:t>
            </w:r>
            <w:r>
              <w:rPr>
                <w:rFonts w:hint="eastAsia" w:ascii="宋体" w:hAnsi="宋体" w:cs="宋体"/>
                <w:i w:val="0"/>
                <w:iCs w:val="0"/>
                <w:color w:val="auto"/>
                <w:kern w:val="0"/>
                <w:sz w:val="16"/>
                <w:szCs w:val="16"/>
                <w:u w:val="none"/>
                <w:lang w:val="en-US" w:eastAsia="zh-CN" w:bidi="ar"/>
              </w:rPr>
              <w:t>（</w:t>
            </w:r>
            <w:r>
              <w:rPr>
                <w:rFonts w:hint="eastAsia" w:ascii="宋体" w:hAnsi="宋体" w:eastAsia="宋体" w:cs="宋体"/>
                <w:i w:val="0"/>
                <w:iCs w:val="0"/>
                <w:color w:val="auto"/>
                <w:kern w:val="0"/>
                <w:sz w:val="16"/>
                <w:szCs w:val="16"/>
                <w:u w:val="none"/>
                <w:lang w:val="en-US" w:eastAsia="zh-CN" w:bidi="ar"/>
              </w:rPr>
              <w:t>2021</w:t>
            </w:r>
            <w:r>
              <w:rPr>
                <w:rFonts w:hint="eastAsia" w:ascii="宋体" w:hAnsi="宋体" w:cs="宋体"/>
                <w:i w:val="0"/>
                <w:iCs w:val="0"/>
                <w:color w:val="auto"/>
                <w:kern w:val="0"/>
                <w:sz w:val="16"/>
                <w:szCs w:val="16"/>
                <w:u w:val="none"/>
                <w:lang w:val="en-US" w:eastAsia="zh-CN" w:bidi="ar"/>
              </w:rPr>
              <w:t>.0</w:t>
            </w:r>
            <w:r>
              <w:rPr>
                <w:rFonts w:hint="eastAsia" w:ascii="宋体" w:hAnsi="宋体" w:eastAsia="宋体" w:cs="宋体"/>
                <w:i w:val="0"/>
                <w:iCs w:val="0"/>
                <w:color w:val="auto"/>
                <w:kern w:val="0"/>
                <w:sz w:val="16"/>
                <w:szCs w:val="16"/>
                <w:u w:val="none"/>
                <w:lang w:val="en-US" w:eastAsia="zh-CN" w:bidi="ar"/>
              </w:rPr>
              <w:t>8</w:t>
            </w:r>
            <w:r>
              <w:rPr>
                <w:rFonts w:hint="eastAsia" w:ascii="宋体" w:hAnsi="宋体" w:cs="宋体"/>
                <w:i w:val="0"/>
                <w:iCs w:val="0"/>
                <w:color w:val="auto"/>
                <w:kern w:val="0"/>
                <w:sz w:val="16"/>
                <w:szCs w:val="16"/>
                <w:u w:val="none"/>
                <w:lang w:val="en-US" w:eastAsia="zh-CN" w:bidi="ar"/>
              </w:rPr>
              <w:t>.0</w:t>
            </w:r>
            <w:r>
              <w:rPr>
                <w:rFonts w:hint="eastAsia" w:ascii="宋体" w:hAnsi="宋体" w:eastAsia="宋体" w:cs="宋体"/>
                <w:i w:val="0"/>
                <w:iCs w:val="0"/>
                <w:color w:val="auto"/>
                <w:kern w:val="0"/>
                <w:sz w:val="16"/>
                <w:szCs w:val="16"/>
                <w:u w:val="none"/>
                <w:lang w:val="en-US" w:eastAsia="zh-CN" w:bidi="ar"/>
              </w:rPr>
              <w:t>9</w:t>
            </w:r>
            <w:r>
              <w:rPr>
                <w:rFonts w:hint="eastAsia" w:ascii="宋体" w:hAnsi="宋体" w:cs="宋体"/>
                <w:i w:val="0"/>
                <w:iCs w:val="0"/>
                <w:color w:val="auto"/>
                <w:kern w:val="0"/>
                <w:sz w:val="16"/>
                <w:szCs w:val="16"/>
                <w:u w:val="none"/>
                <w:lang w:val="en-US" w:eastAsia="zh-CN" w:bidi="ar"/>
              </w:rPr>
              <w:t>至</w:t>
            </w:r>
            <w:r>
              <w:rPr>
                <w:rFonts w:hint="eastAsia" w:ascii="宋体" w:hAnsi="宋体" w:eastAsia="宋体" w:cs="宋体"/>
                <w:i w:val="0"/>
                <w:iCs w:val="0"/>
                <w:color w:val="auto"/>
                <w:kern w:val="0"/>
                <w:sz w:val="16"/>
                <w:szCs w:val="16"/>
                <w:u w:val="none"/>
                <w:lang w:val="en-US" w:eastAsia="zh-CN" w:bidi="ar"/>
              </w:rPr>
              <w:t>2022</w:t>
            </w:r>
            <w:r>
              <w:rPr>
                <w:rFonts w:hint="eastAsia" w:ascii="宋体" w:hAnsi="宋体" w:cs="宋体"/>
                <w:i w:val="0"/>
                <w:iCs w:val="0"/>
                <w:color w:val="auto"/>
                <w:kern w:val="0"/>
                <w:sz w:val="16"/>
                <w:szCs w:val="16"/>
                <w:u w:val="none"/>
                <w:lang w:val="en-US" w:eastAsia="zh-CN" w:bidi="ar"/>
              </w:rPr>
              <w:t>.0</w:t>
            </w:r>
            <w:r>
              <w:rPr>
                <w:rFonts w:hint="eastAsia" w:ascii="宋体" w:hAnsi="宋体" w:eastAsia="宋体" w:cs="宋体"/>
                <w:i w:val="0"/>
                <w:iCs w:val="0"/>
                <w:color w:val="auto"/>
                <w:kern w:val="0"/>
                <w:sz w:val="16"/>
                <w:szCs w:val="16"/>
                <w:u w:val="none"/>
                <w:lang w:val="en-US" w:eastAsia="zh-CN" w:bidi="ar"/>
              </w:rPr>
              <w:t>8</w:t>
            </w:r>
            <w:r>
              <w:rPr>
                <w:rFonts w:hint="eastAsia" w:ascii="宋体" w:hAnsi="宋体" w:cs="宋体"/>
                <w:i w:val="0"/>
                <w:iCs w:val="0"/>
                <w:color w:val="auto"/>
                <w:kern w:val="0"/>
                <w:sz w:val="16"/>
                <w:szCs w:val="16"/>
                <w:u w:val="none"/>
                <w:lang w:val="en-US" w:eastAsia="zh-CN" w:bidi="ar"/>
              </w:rPr>
              <w:t>.0</w:t>
            </w:r>
            <w:r>
              <w:rPr>
                <w:rFonts w:hint="eastAsia" w:ascii="宋体" w:hAnsi="宋体" w:eastAsia="宋体" w:cs="宋体"/>
                <w:i w:val="0"/>
                <w:iCs w:val="0"/>
                <w:color w:val="auto"/>
                <w:kern w:val="0"/>
                <w:sz w:val="16"/>
                <w:szCs w:val="16"/>
                <w:u w:val="none"/>
                <w:lang w:val="en-US" w:eastAsia="zh-CN" w:bidi="ar"/>
              </w:rPr>
              <w:t>8</w:t>
            </w:r>
            <w:r>
              <w:rPr>
                <w:rFonts w:hint="eastAsia" w:ascii="宋体" w:hAnsi="宋体" w:cs="宋体"/>
                <w:i w:val="0"/>
                <w:iCs w:val="0"/>
                <w:color w:val="auto"/>
                <w:kern w:val="0"/>
                <w:sz w:val="16"/>
                <w:szCs w:val="16"/>
                <w:u w:val="none"/>
                <w:lang w:val="en-US" w:eastAsia="zh-CN" w:bidi="ar"/>
              </w:rPr>
              <w:t>）</w:t>
            </w:r>
          </w:p>
        </w:tc>
      </w:tr>
      <w:tr w14:paraId="30C40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5D490D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6</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67A8F3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2021.09.10</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F16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陕西工程勘察研究院有限公司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C91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地质勘察费</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784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34,000.00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3EF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34,000.00</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0A5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34,000.00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0CA8133A">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16"/>
                <w:szCs w:val="16"/>
                <w:u w:val="none"/>
                <w:lang w:val="en-US" w:eastAsia="zh-CN" w:bidi="ar"/>
              </w:rPr>
            </w:pPr>
          </w:p>
        </w:tc>
      </w:tr>
      <w:tr w14:paraId="22EAA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0F15CE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7</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5B1770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2021.09.10</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BA7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陕西中安工程管理咨询有限公司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380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工程监理费</w:t>
            </w:r>
          </w:p>
        </w:tc>
        <w:tc>
          <w:tcPr>
            <w:tcW w:w="1217" w:type="dxa"/>
            <w:vMerge w:val="restart"/>
            <w:tcBorders>
              <w:top w:val="single" w:color="000000" w:sz="4" w:space="0"/>
              <w:left w:val="single" w:color="000000" w:sz="4" w:space="0"/>
              <w:right w:val="single" w:color="000000" w:sz="4" w:space="0"/>
            </w:tcBorders>
            <w:shd w:val="clear" w:color="auto" w:fill="auto"/>
            <w:vAlign w:val="center"/>
          </w:tcPr>
          <w:p w14:paraId="5B8114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111,500.00</w:t>
            </w:r>
          </w:p>
        </w:tc>
        <w:tc>
          <w:tcPr>
            <w:tcW w:w="1350" w:type="dxa"/>
            <w:vMerge w:val="restart"/>
            <w:tcBorders>
              <w:top w:val="single" w:color="000000" w:sz="4" w:space="0"/>
              <w:left w:val="single" w:color="000000" w:sz="4" w:space="0"/>
              <w:right w:val="single" w:color="000000" w:sz="4" w:space="0"/>
            </w:tcBorders>
            <w:shd w:val="clear" w:color="auto" w:fill="auto"/>
            <w:vAlign w:val="center"/>
          </w:tcPr>
          <w:p w14:paraId="549055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111,500.00</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517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50,000.00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4C6C39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p>
        </w:tc>
      </w:tr>
      <w:tr w14:paraId="03AFA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676DE8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8</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24EC88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2021.12.24</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B97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陕西中安工程管理咨询有限公司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C6B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工程监理费</w:t>
            </w:r>
          </w:p>
        </w:tc>
        <w:tc>
          <w:tcPr>
            <w:tcW w:w="1217" w:type="dxa"/>
            <w:vMerge w:val="continue"/>
            <w:tcBorders>
              <w:left w:val="single" w:color="000000" w:sz="4" w:space="0"/>
              <w:bottom w:val="single" w:color="000000" w:sz="4" w:space="0"/>
              <w:right w:val="single" w:color="000000" w:sz="4" w:space="0"/>
            </w:tcBorders>
            <w:shd w:val="clear" w:color="auto" w:fill="auto"/>
            <w:vAlign w:val="center"/>
          </w:tcPr>
          <w:p w14:paraId="68ECCA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350" w:type="dxa"/>
            <w:vMerge w:val="continue"/>
            <w:tcBorders>
              <w:left w:val="single" w:color="000000" w:sz="4" w:space="0"/>
              <w:bottom w:val="single" w:color="000000" w:sz="4" w:space="0"/>
              <w:right w:val="single" w:color="000000" w:sz="4" w:space="0"/>
            </w:tcBorders>
            <w:shd w:val="clear" w:color="auto" w:fill="auto"/>
            <w:vAlign w:val="center"/>
          </w:tcPr>
          <w:p w14:paraId="438FDC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01B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35,000.00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648A9691">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16"/>
                <w:szCs w:val="16"/>
                <w:u w:val="none"/>
                <w:lang w:val="en-US" w:eastAsia="zh-CN" w:bidi="ar"/>
              </w:rPr>
            </w:pPr>
          </w:p>
        </w:tc>
      </w:tr>
      <w:tr w14:paraId="270B8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56316D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9</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362C13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2021.12.24</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5A5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国正聚源工程咨询集团有限公司宝鸡分公司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00C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工程招标代理费</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7CC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43,850.00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277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43,850.00</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CD8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43,850.00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0134D74E">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16"/>
                <w:szCs w:val="16"/>
                <w:u w:val="none"/>
                <w:lang w:val="en-US" w:eastAsia="zh-CN" w:bidi="ar"/>
              </w:rPr>
            </w:pPr>
          </w:p>
        </w:tc>
      </w:tr>
      <w:tr w14:paraId="4975C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4C3ADB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10</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7E80AC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2021.12.24</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B65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宝鸡市苏秦项目管理有限公司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888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工程可研</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95A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20,000.00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1CC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20,000.00</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0AA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20,000.00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561BAE26">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16"/>
                <w:szCs w:val="16"/>
                <w:u w:val="none"/>
                <w:lang w:val="en-US" w:eastAsia="zh-CN" w:bidi="ar"/>
              </w:rPr>
            </w:pPr>
          </w:p>
        </w:tc>
      </w:tr>
      <w:tr w14:paraId="5B62E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423B76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11</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40641A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2022.06.06</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7C7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扶风县法门镇人民政府</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CB2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租地款及附着物补偿款</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25D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114,940.00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7DA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114,940.00</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AE7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114,940.00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190E8768">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16"/>
                <w:szCs w:val="16"/>
                <w:u w:val="none"/>
                <w:lang w:val="en-US" w:eastAsia="zh-CN" w:bidi="ar"/>
              </w:rPr>
            </w:pPr>
          </w:p>
        </w:tc>
      </w:tr>
      <w:tr w14:paraId="46058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069B67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12</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29E11B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2024.11.07</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94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长信项目管理有限公司宝鸡分公司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745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1标段审计费</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6AA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30,233.74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6F4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30,233.74</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0AB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30,233.74</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0BA695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县级配套补助</w:t>
            </w:r>
          </w:p>
        </w:tc>
      </w:tr>
      <w:tr w14:paraId="15E86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6"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141CE15B">
            <w:pPr>
              <w:jc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二</w:t>
            </w:r>
          </w:p>
        </w:tc>
        <w:tc>
          <w:tcPr>
            <w:tcW w:w="3364" w:type="dxa"/>
            <w:gridSpan w:val="3"/>
            <w:tcBorders>
              <w:top w:val="single" w:color="000000" w:sz="4" w:space="0"/>
              <w:left w:val="single" w:color="auto" w:sz="4" w:space="0"/>
              <w:bottom w:val="single" w:color="000000" w:sz="4" w:space="0"/>
              <w:right w:val="single" w:color="000000" w:sz="4" w:space="0"/>
            </w:tcBorders>
            <w:shd w:val="clear" w:color="auto" w:fill="auto"/>
            <w:vAlign w:val="center"/>
          </w:tcPr>
          <w:p w14:paraId="7EB55156">
            <w:pPr>
              <w:jc w:val="both"/>
              <w:rPr>
                <w:rFonts w:hint="default" w:ascii="宋体" w:hAnsi="宋体" w:eastAsia="宋体" w:cs="宋体"/>
                <w:b/>
                <w:bCs/>
                <w:i w:val="0"/>
                <w:iCs w:val="0"/>
                <w:color w:val="auto"/>
                <w:sz w:val="16"/>
                <w:szCs w:val="16"/>
                <w:u w:val="none"/>
                <w:lang w:val="en-US" w:eastAsia="zh-CN"/>
              </w:rPr>
            </w:pPr>
            <w:r>
              <w:rPr>
                <w:rFonts w:hint="eastAsia" w:ascii="宋体" w:hAnsi="宋体" w:cs="宋体"/>
                <w:b/>
                <w:bCs/>
                <w:i w:val="0"/>
                <w:iCs w:val="0"/>
                <w:color w:val="auto"/>
                <w:sz w:val="16"/>
                <w:szCs w:val="16"/>
                <w:u w:val="none"/>
                <w:lang w:val="en-US" w:eastAsia="zh-CN"/>
              </w:rPr>
              <w:t>项目1标段工程建设费</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DC879">
            <w:pPr>
              <w:keepNext w:val="0"/>
              <w:keepLines w:val="0"/>
              <w:widowControl/>
              <w:suppressLineNumbers w:val="0"/>
              <w:jc w:val="center"/>
              <w:textAlignment w:val="top"/>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3</w:t>
            </w:r>
            <w:r>
              <w:rPr>
                <w:rFonts w:hint="eastAsia" w:ascii="宋体" w:hAnsi="宋体" w:cs="宋体"/>
                <w:b/>
                <w:bCs/>
                <w:i w:val="0"/>
                <w:iCs w:val="0"/>
                <w:color w:val="auto"/>
                <w:kern w:val="0"/>
                <w:sz w:val="16"/>
                <w:szCs w:val="16"/>
                <w:u w:val="none"/>
                <w:lang w:val="en-US" w:eastAsia="zh-CN" w:bidi="ar"/>
              </w:rPr>
              <w:t>,</w:t>
            </w:r>
            <w:r>
              <w:rPr>
                <w:rFonts w:hint="eastAsia" w:ascii="宋体" w:hAnsi="宋体" w:eastAsia="宋体" w:cs="宋体"/>
                <w:b/>
                <w:bCs/>
                <w:i w:val="0"/>
                <w:iCs w:val="0"/>
                <w:color w:val="auto"/>
                <w:kern w:val="0"/>
                <w:sz w:val="16"/>
                <w:szCs w:val="16"/>
                <w:u w:val="none"/>
                <w:lang w:val="en-US" w:eastAsia="zh-CN" w:bidi="ar"/>
              </w:rPr>
              <w:t>829</w:t>
            </w:r>
            <w:r>
              <w:rPr>
                <w:rFonts w:hint="eastAsia" w:ascii="宋体" w:hAnsi="宋体" w:cs="宋体"/>
                <w:b/>
                <w:bCs/>
                <w:i w:val="0"/>
                <w:iCs w:val="0"/>
                <w:color w:val="auto"/>
                <w:kern w:val="0"/>
                <w:sz w:val="16"/>
                <w:szCs w:val="16"/>
                <w:u w:val="none"/>
                <w:lang w:val="en-US" w:eastAsia="zh-CN" w:bidi="ar"/>
              </w:rPr>
              <w:t>,</w:t>
            </w:r>
            <w:r>
              <w:rPr>
                <w:rFonts w:hint="eastAsia" w:ascii="宋体" w:hAnsi="宋体" w:eastAsia="宋体" w:cs="宋体"/>
                <w:b/>
                <w:bCs/>
                <w:i w:val="0"/>
                <w:iCs w:val="0"/>
                <w:color w:val="auto"/>
                <w:kern w:val="0"/>
                <w:sz w:val="16"/>
                <w:szCs w:val="16"/>
                <w:u w:val="none"/>
                <w:lang w:val="en-US" w:eastAsia="zh-CN" w:bidi="ar"/>
              </w:rPr>
              <w:t>766.54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12B2A">
            <w:pPr>
              <w:keepNext w:val="0"/>
              <w:keepLines w:val="0"/>
              <w:widowControl/>
              <w:suppressLineNumbers w:val="0"/>
              <w:jc w:val="center"/>
              <w:textAlignment w:val="top"/>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5,253,394.85</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7E716">
            <w:pPr>
              <w:keepNext w:val="0"/>
              <w:keepLines w:val="0"/>
              <w:widowControl/>
              <w:suppressLineNumbers w:val="0"/>
              <w:jc w:val="center"/>
              <w:textAlignment w:val="top"/>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5,253,394.85</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28B97070">
            <w:pPr>
              <w:jc w:val="center"/>
              <w:rPr>
                <w:rFonts w:hint="eastAsia" w:ascii="宋体" w:hAnsi="宋体" w:eastAsia="宋体" w:cs="宋体"/>
                <w:b/>
                <w:bCs/>
                <w:i w:val="0"/>
                <w:iCs w:val="0"/>
                <w:color w:val="auto"/>
                <w:kern w:val="0"/>
                <w:sz w:val="16"/>
                <w:szCs w:val="16"/>
                <w:u w:val="none"/>
                <w:lang w:val="en-US" w:eastAsia="zh-CN" w:bidi="ar"/>
              </w:rPr>
            </w:pPr>
          </w:p>
        </w:tc>
      </w:tr>
      <w:tr w14:paraId="79B2C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4C2C65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1</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6CA0A2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2020.12.24</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C8F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周秦建设有限公司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6D8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1标段工程</w:t>
            </w:r>
            <w:r>
              <w:rPr>
                <w:rFonts w:hint="eastAsia" w:ascii="宋体" w:hAnsi="宋体" w:cs="宋体"/>
                <w:i w:val="0"/>
                <w:iCs w:val="0"/>
                <w:color w:val="auto"/>
                <w:kern w:val="0"/>
                <w:sz w:val="16"/>
                <w:szCs w:val="16"/>
                <w:u w:val="none"/>
                <w:lang w:val="en-US" w:eastAsia="zh-CN" w:bidi="ar"/>
              </w:rPr>
              <w:t>款</w:t>
            </w:r>
          </w:p>
        </w:tc>
        <w:tc>
          <w:tcPr>
            <w:tcW w:w="1217" w:type="dxa"/>
            <w:vMerge w:val="restart"/>
            <w:tcBorders>
              <w:top w:val="single" w:color="000000" w:sz="4" w:space="0"/>
              <w:left w:val="single" w:color="000000" w:sz="4" w:space="0"/>
              <w:right w:val="single" w:color="000000" w:sz="4" w:space="0"/>
            </w:tcBorders>
            <w:shd w:val="clear" w:color="auto" w:fill="auto"/>
            <w:vAlign w:val="center"/>
          </w:tcPr>
          <w:p w14:paraId="4B65C2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3</w:t>
            </w:r>
            <w:r>
              <w:rPr>
                <w:rFonts w:hint="eastAsia" w:ascii="宋体" w:hAnsi="宋体" w:cs="宋体"/>
                <w:b/>
                <w:bCs/>
                <w:i w:val="0"/>
                <w:iCs w:val="0"/>
                <w:color w:val="auto"/>
                <w:kern w:val="0"/>
                <w:sz w:val="16"/>
                <w:szCs w:val="16"/>
                <w:u w:val="none"/>
                <w:lang w:val="en-US" w:eastAsia="zh-CN" w:bidi="ar"/>
              </w:rPr>
              <w:t>,</w:t>
            </w:r>
            <w:r>
              <w:rPr>
                <w:rFonts w:hint="eastAsia" w:ascii="宋体" w:hAnsi="宋体" w:eastAsia="宋体" w:cs="宋体"/>
                <w:b/>
                <w:bCs/>
                <w:i w:val="0"/>
                <w:iCs w:val="0"/>
                <w:color w:val="auto"/>
                <w:kern w:val="0"/>
                <w:sz w:val="16"/>
                <w:szCs w:val="16"/>
                <w:u w:val="none"/>
                <w:lang w:val="en-US" w:eastAsia="zh-CN" w:bidi="ar"/>
              </w:rPr>
              <w:t>829</w:t>
            </w:r>
            <w:r>
              <w:rPr>
                <w:rFonts w:hint="eastAsia" w:ascii="宋体" w:hAnsi="宋体" w:cs="宋体"/>
                <w:b/>
                <w:bCs/>
                <w:i w:val="0"/>
                <w:iCs w:val="0"/>
                <w:color w:val="auto"/>
                <w:kern w:val="0"/>
                <w:sz w:val="16"/>
                <w:szCs w:val="16"/>
                <w:u w:val="none"/>
                <w:lang w:val="en-US" w:eastAsia="zh-CN" w:bidi="ar"/>
              </w:rPr>
              <w:t>,</w:t>
            </w:r>
            <w:r>
              <w:rPr>
                <w:rFonts w:hint="eastAsia" w:ascii="宋体" w:hAnsi="宋体" w:eastAsia="宋体" w:cs="宋体"/>
                <w:b/>
                <w:bCs/>
                <w:i w:val="0"/>
                <w:iCs w:val="0"/>
                <w:color w:val="auto"/>
                <w:kern w:val="0"/>
                <w:sz w:val="16"/>
                <w:szCs w:val="16"/>
                <w:u w:val="none"/>
                <w:lang w:val="en-US" w:eastAsia="zh-CN" w:bidi="ar"/>
              </w:rPr>
              <w:t>766.54</w:t>
            </w:r>
          </w:p>
        </w:tc>
        <w:tc>
          <w:tcPr>
            <w:tcW w:w="1350" w:type="dxa"/>
            <w:vMerge w:val="restart"/>
            <w:tcBorders>
              <w:top w:val="single" w:color="000000" w:sz="4" w:space="0"/>
              <w:left w:val="single" w:color="000000" w:sz="4" w:space="0"/>
              <w:right w:val="single" w:color="000000" w:sz="4" w:space="0"/>
            </w:tcBorders>
            <w:shd w:val="clear" w:color="auto" w:fill="auto"/>
            <w:vAlign w:val="center"/>
          </w:tcPr>
          <w:p w14:paraId="75FB3F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5,253,394.85</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806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1,200,000.00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598F41FD">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16"/>
                <w:szCs w:val="16"/>
                <w:u w:val="none"/>
              </w:rPr>
            </w:pPr>
          </w:p>
        </w:tc>
      </w:tr>
      <w:tr w14:paraId="0851F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780BC8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2</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0EA68F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2021.8.30</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AE7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周秦建设有限公司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30B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1标段工程款</w:t>
            </w:r>
          </w:p>
        </w:tc>
        <w:tc>
          <w:tcPr>
            <w:tcW w:w="1217" w:type="dxa"/>
            <w:vMerge w:val="continue"/>
            <w:tcBorders>
              <w:left w:val="single" w:color="000000" w:sz="4" w:space="0"/>
              <w:right w:val="single" w:color="000000" w:sz="4" w:space="0"/>
            </w:tcBorders>
            <w:shd w:val="clear" w:color="auto" w:fill="auto"/>
            <w:vAlign w:val="center"/>
          </w:tcPr>
          <w:p w14:paraId="2D1CDE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350" w:type="dxa"/>
            <w:vMerge w:val="continue"/>
            <w:tcBorders>
              <w:left w:val="single" w:color="000000" w:sz="4" w:space="0"/>
              <w:right w:val="single" w:color="000000" w:sz="4" w:space="0"/>
            </w:tcBorders>
            <w:shd w:val="clear" w:color="auto" w:fill="auto"/>
            <w:vAlign w:val="center"/>
          </w:tcPr>
          <w:p w14:paraId="572132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974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1,000,000.00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12A664D5">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16"/>
                <w:szCs w:val="16"/>
                <w:u w:val="none"/>
              </w:rPr>
            </w:pPr>
          </w:p>
        </w:tc>
      </w:tr>
      <w:tr w14:paraId="2A623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3D0FB9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3</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1A7623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2021.12.9</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C62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周秦建设有限公司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834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1标段工程款</w:t>
            </w:r>
          </w:p>
        </w:tc>
        <w:tc>
          <w:tcPr>
            <w:tcW w:w="1217" w:type="dxa"/>
            <w:vMerge w:val="continue"/>
            <w:tcBorders>
              <w:left w:val="single" w:color="000000" w:sz="4" w:space="0"/>
              <w:right w:val="single" w:color="000000" w:sz="4" w:space="0"/>
            </w:tcBorders>
            <w:shd w:val="clear" w:color="auto" w:fill="auto"/>
            <w:vAlign w:val="center"/>
          </w:tcPr>
          <w:p w14:paraId="0B5DC0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350" w:type="dxa"/>
            <w:vMerge w:val="continue"/>
            <w:tcBorders>
              <w:left w:val="single" w:color="000000" w:sz="4" w:space="0"/>
              <w:right w:val="single" w:color="000000" w:sz="4" w:space="0"/>
            </w:tcBorders>
            <w:shd w:val="clear" w:color="auto" w:fill="auto"/>
            <w:vAlign w:val="center"/>
          </w:tcPr>
          <w:p w14:paraId="0B83B4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94E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1,000,000.00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7F5D339C">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16"/>
                <w:szCs w:val="16"/>
                <w:u w:val="none"/>
              </w:rPr>
            </w:pPr>
          </w:p>
        </w:tc>
      </w:tr>
      <w:tr w14:paraId="74644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1A61DF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4</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060D2A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2021.12.24</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80D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周秦建设有限公司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272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1标段工程款</w:t>
            </w:r>
          </w:p>
        </w:tc>
        <w:tc>
          <w:tcPr>
            <w:tcW w:w="1217" w:type="dxa"/>
            <w:vMerge w:val="continue"/>
            <w:tcBorders>
              <w:left w:val="single" w:color="000000" w:sz="4" w:space="0"/>
              <w:right w:val="single" w:color="000000" w:sz="4" w:space="0"/>
            </w:tcBorders>
            <w:shd w:val="clear" w:color="auto" w:fill="auto"/>
            <w:vAlign w:val="center"/>
          </w:tcPr>
          <w:p w14:paraId="349C99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350" w:type="dxa"/>
            <w:vMerge w:val="continue"/>
            <w:tcBorders>
              <w:left w:val="single" w:color="000000" w:sz="4" w:space="0"/>
              <w:right w:val="single" w:color="000000" w:sz="4" w:space="0"/>
            </w:tcBorders>
            <w:shd w:val="clear" w:color="auto" w:fill="auto"/>
            <w:vAlign w:val="center"/>
          </w:tcPr>
          <w:p w14:paraId="0A344B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39E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338,300.00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40ED0A53">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16"/>
                <w:szCs w:val="16"/>
                <w:u w:val="none"/>
              </w:rPr>
            </w:pPr>
          </w:p>
        </w:tc>
      </w:tr>
      <w:tr w14:paraId="7CF2D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06EC20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5</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5E5CEA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2024.2.6</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E99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周秦建设有限公司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6CF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1标段工程款</w:t>
            </w:r>
          </w:p>
        </w:tc>
        <w:tc>
          <w:tcPr>
            <w:tcW w:w="1217" w:type="dxa"/>
            <w:vMerge w:val="continue"/>
            <w:tcBorders>
              <w:left w:val="single" w:color="000000" w:sz="4" w:space="0"/>
              <w:right w:val="single" w:color="000000" w:sz="4" w:space="0"/>
            </w:tcBorders>
            <w:shd w:val="clear" w:color="auto" w:fill="auto"/>
            <w:vAlign w:val="center"/>
          </w:tcPr>
          <w:p w14:paraId="6C4E2C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350" w:type="dxa"/>
            <w:vMerge w:val="continue"/>
            <w:tcBorders>
              <w:left w:val="single" w:color="000000" w:sz="4" w:space="0"/>
              <w:right w:val="single" w:color="000000" w:sz="4" w:space="0"/>
            </w:tcBorders>
            <w:shd w:val="clear" w:color="auto" w:fill="auto"/>
            <w:vAlign w:val="center"/>
          </w:tcPr>
          <w:p w14:paraId="19C05A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398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100,000.00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787D38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2023年县城建设项目补助</w:t>
            </w:r>
          </w:p>
        </w:tc>
      </w:tr>
      <w:tr w14:paraId="2D4A3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40C23B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6</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06ED54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2024.10.21</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448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周秦建设有限公司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A0D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1标段工程款</w:t>
            </w:r>
          </w:p>
        </w:tc>
        <w:tc>
          <w:tcPr>
            <w:tcW w:w="1217" w:type="dxa"/>
            <w:vMerge w:val="continue"/>
            <w:tcBorders>
              <w:left w:val="single" w:color="000000" w:sz="4" w:space="0"/>
              <w:right w:val="single" w:color="000000" w:sz="4" w:space="0"/>
            </w:tcBorders>
            <w:shd w:val="clear" w:color="auto" w:fill="auto"/>
            <w:vAlign w:val="center"/>
          </w:tcPr>
          <w:p w14:paraId="1A5A9D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350" w:type="dxa"/>
            <w:vMerge w:val="continue"/>
            <w:tcBorders>
              <w:left w:val="single" w:color="000000" w:sz="4" w:space="0"/>
              <w:right w:val="single" w:color="000000" w:sz="4" w:space="0"/>
            </w:tcBorders>
            <w:shd w:val="clear" w:color="auto" w:fill="auto"/>
            <w:vAlign w:val="center"/>
          </w:tcPr>
          <w:p w14:paraId="2AC03F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5AF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1,457,493.00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2A181A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县级配套补助</w:t>
            </w:r>
          </w:p>
        </w:tc>
      </w:tr>
      <w:tr w14:paraId="0C769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785B3E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7</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185065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2025.6.13</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837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周秦建设有限公司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F6E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1标段工程款</w:t>
            </w:r>
          </w:p>
        </w:tc>
        <w:tc>
          <w:tcPr>
            <w:tcW w:w="1217" w:type="dxa"/>
            <w:vMerge w:val="continue"/>
            <w:tcBorders>
              <w:left w:val="single" w:color="000000" w:sz="4" w:space="0"/>
              <w:bottom w:val="single" w:color="000000" w:sz="4" w:space="0"/>
              <w:right w:val="single" w:color="000000" w:sz="4" w:space="0"/>
            </w:tcBorders>
            <w:shd w:val="clear" w:color="auto" w:fill="auto"/>
            <w:vAlign w:val="center"/>
          </w:tcPr>
          <w:p w14:paraId="26544A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350" w:type="dxa"/>
            <w:vMerge w:val="continue"/>
            <w:tcBorders>
              <w:left w:val="single" w:color="000000" w:sz="4" w:space="0"/>
              <w:bottom w:val="single" w:color="000000" w:sz="4" w:space="0"/>
              <w:right w:val="single" w:color="000000" w:sz="4" w:space="0"/>
            </w:tcBorders>
            <w:shd w:val="clear" w:color="auto" w:fill="auto"/>
            <w:vAlign w:val="center"/>
          </w:tcPr>
          <w:p w14:paraId="7ED12B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A3C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157,601.85</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6D2D6C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p>
        </w:tc>
      </w:tr>
      <w:tr w14:paraId="1A3BF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5D74BBA6">
            <w:pPr>
              <w:jc w:val="center"/>
              <w:rPr>
                <w:rFonts w:hint="eastAsia" w:ascii="宋体" w:hAnsi="宋体" w:eastAsia="宋体" w:cs="宋体"/>
                <w:b/>
                <w:bCs/>
                <w:i w:val="0"/>
                <w:iCs w:val="0"/>
                <w:color w:val="auto"/>
                <w:sz w:val="16"/>
                <w:szCs w:val="16"/>
                <w:u w:val="none"/>
                <w:lang w:val="en-US" w:eastAsia="zh-CN"/>
              </w:rPr>
            </w:pPr>
            <w:r>
              <w:rPr>
                <w:rFonts w:hint="eastAsia" w:ascii="宋体" w:hAnsi="宋体" w:cs="宋体"/>
                <w:b/>
                <w:bCs/>
                <w:i w:val="0"/>
                <w:iCs w:val="0"/>
                <w:color w:val="auto"/>
                <w:sz w:val="16"/>
                <w:szCs w:val="16"/>
                <w:u w:val="none"/>
                <w:lang w:val="en-US" w:eastAsia="zh-CN"/>
              </w:rPr>
              <w:t>三</w:t>
            </w:r>
          </w:p>
        </w:tc>
        <w:tc>
          <w:tcPr>
            <w:tcW w:w="3364" w:type="dxa"/>
            <w:gridSpan w:val="3"/>
            <w:tcBorders>
              <w:top w:val="single" w:color="000000" w:sz="4" w:space="0"/>
              <w:left w:val="single" w:color="auto" w:sz="4" w:space="0"/>
              <w:bottom w:val="single" w:color="000000" w:sz="4" w:space="0"/>
              <w:right w:val="single" w:color="000000" w:sz="4" w:space="0"/>
            </w:tcBorders>
            <w:shd w:val="clear" w:color="auto" w:fill="auto"/>
            <w:vAlign w:val="center"/>
          </w:tcPr>
          <w:p w14:paraId="290E3413">
            <w:pPr>
              <w:jc w:val="both"/>
              <w:rPr>
                <w:rFonts w:hint="default" w:ascii="宋体" w:hAnsi="宋体" w:eastAsia="宋体" w:cs="宋体"/>
                <w:b/>
                <w:bCs/>
                <w:i w:val="0"/>
                <w:iCs w:val="0"/>
                <w:color w:val="auto"/>
                <w:sz w:val="16"/>
                <w:szCs w:val="16"/>
                <w:u w:val="none"/>
                <w:lang w:val="en-US" w:eastAsia="zh-CN"/>
              </w:rPr>
            </w:pPr>
            <w:r>
              <w:rPr>
                <w:rFonts w:hint="eastAsia" w:ascii="宋体" w:hAnsi="宋体" w:cs="宋体"/>
                <w:b/>
                <w:bCs/>
                <w:i w:val="0"/>
                <w:iCs w:val="0"/>
                <w:color w:val="auto"/>
                <w:sz w:val="16"/>
                <w:szCs w:val="16"/>
                <w:u w:val="none"/>
                <w:lang w:val="en-US" w:eastAsia="zh-CN"/>
              </w:rPr>
              <w:t>项目2标段建设工程费</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9FFE8">
            <w:pPr>
              <w:jc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3</w:t>
            </w:r>
            <w:r>
              <w:rPr>
                <w:rFonts w:hint="eastAsia" w:ascii="宋体" w:hAnsi="宋体" w:cs="宋体"/>
                <w:b/>
                <w:bCs/>
                <w:i w:val="0"/>
                <w:iCs w:val="0"/>
                <w:color w:val="auto"/>
                <w:kern w:val="0"/>
                <w:sz w:val="16"/>
                <w:szCs w:val="16"/>
                <w:u w:val="none"/>
                <w:lang w:val="en-US" w:eastAsia="zh-CN" w:bidi="ar"/>
              </w:rPr>
              <w:t>,</w:t>
            </w:r>
            <w:r>
              <w:rPr>
                <w:rFonts w:hint="eastAsia" w:ascii="宋体" w:hAnsi="宋体" w:eastAsia="宋体" w:cs="宋体"/>
                <w:b/>
                <w:bCs/>
                <w:i w:val="0"/>
                <w:iCs w:val="0"/>
                <w:color w:val="auto"/>
                <w:kern w:val="0"/>
                <w:sz w:val="16"/>
                <w:szCs w:val="16"/>
                <w:u w:val="none"/>
                <w:lang w:val="en-US" w:eastAsia="zh-CN" w:bidi="ar"/>
              </w:rPr>
              <w:t>143</w:t>
            </w:r>
            <w:r>
              <w:rPr>
                <w:rFonts w:hint="eastAsia" w:ascii="宋体" w:hAnsi="宋体" w:cs="宋体"/>
                <w:b/>
                <w:bCs/>
                <w:i w:val="0"/>
                <w:iCs w:val="0"/>
                <w:color w:val="auto"/>
                <w:kern w:val="0"/>
                <w:sz w:val="16"/>
                <w:szCs w:val="16"/>
                <w:u w:val="none"/>
                <w:lang w:val="en-US" w:eastAsia="zh-CN" w:bidi="ar"/>
              </w:rPr>
              <w:t>,</w:t>
            </w:r>
            <w:r>
              <w:rPr>
                <w:rFonts w:hint="eastAsia" w:ascii="宋体" w:hAnsi="宋体" w:eastAsia="宋体" w:cs="宋体"/>
                <w:b/>
                <w:bCs/>
                <w:i w:val="0"/>
                <w:iCs w:val="0"/>
                <w:color w:val="auto"/>
                <w:kern w:val="0"/>
                <w:sz w:val="16"/>
                <w:szCs w:val="16"/>
                <w:u w:val="none"/>
                <w:lang w:val="en-US" w:eastAsia="zh-CN" w:bidi="ar"/>
              </w:rPr>
              <w:t>575.48</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94BAC">
            <w:pPr>
              <w:jc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4,702,371.05</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29AB8">
            <w:pPr>
              <w:keepNext w:val="0"/>
              <w:keepLines w:val="0"/>
              <w:widowControl/>
              <w:suppressLineNumbers w:val="0"/>
              <w:jc w:val="center"/>
              <w:textAlignment w:val="top"/>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2,942,273.26</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44D126DA">
            <w:pPr>
              <w:keepNext w:val="0"/>
              <w:keepLines w:val="0"/>
              <w:widowControl/>
              <w:suppressLineNumbers w:val="0"/>
              <w:jc w:val="center"/>
              <w:textAlignment w:val="top"/>
              <w:rPr>
                <w:rFonts w:hint="eastAsia" w:ascii="宋体" w:hAnsi="宋体" w:eastAsia="宋体" w:cs="宋体"/>
                <w:b/>
                <w:bCs/>
                <w:i w:val="0"/>
                <w:iCs w:val="0"/>
                <w:color w:val="auto"/>
                <w:sz w:val="16"/>
                <w:szCs w:val="16"/>
                <w:u w:val="none"/>
              </w:rPr>
            </w:pPr>
          </w:p>
        </w:tc>
      </w:tr>
      <w:tr w14:paraId="54F9E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5A8665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1</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34F09A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2020.12.24</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55A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陕西方泰建设工程有限公司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B77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2标段工程款</w:t>
            </w:r>
          </w:p>
        </w:tc>
        <w:tc>
          <w:tcPr>
            <w:tcW w:w="1217" w:type="dxa"/>
            <w:vMerge w:val="restart"/>
            <w:tcBorders>
              <w:top w:val="single" w:color="000000" w:sz="4" w:space="0"/>
              <w:left w:val="single" w:color="000000" w:sz="4" w:space="0"/>
              <w:right w:val="single" w:color="000000" w:sz="4" w:space="0"/>
            </w:tcBorders>
            <w:shd w:val="clear" w:color="auto" w:fill="auto"/>
            <w:vAlign w:val="center"/>
          </w:tcPr>
          <w:p w14:paraId="6042FE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3</w:t>
            </w:r>
            <w:r>
              <w:rPr>
                <w:rFonts w:hint="eastAsia" w:ascii="宋体" w:hAnsi="宋体" w:cs="宋体"/>
                <w:b/>
                <w:bCs/>
                <w:i w:val="0"/>
                <w:iCs w:val="0"/>
                <w:color w:val="auto"/>
                <w:kern w:val="0"/>
                <w:sz w:val="16"/>
                <w:szCs w:val="16"/>
                <w:u w:val="none"/>
                <w:lang w:val="en-US" w:eastAsia="zh-CN" w:bidi="ar"/>
              </w:rPr>
              <w:t>,</w:t>
            </w:r>
            <w:r>
              <w:rPr>
                <w:rFonts w:hint="eastAsia" w:ascii="宋体" w:hAnsi="宋体" w:eastAsia="宋体" w:cs="宋体"/>
                <w:b/>
                <w:bCs/>
                <w:i w:val="0"/>
                <w:iCs w:val="0"/>
                <w:color w:val="auto"/>
                <w:kern w:val="0"/>
                <w:sz w:val="16"/>
                <w:szCs w:val="16"/>
                <w:u w:val="none"/>
                <w:lang w:val="en-US" w:eastAsia="zh-CN" w:bidi="ar"/>
              </w:rPr>
              <w:t>143</w:t>
            </w:r>
            <w:r>
              <w:rPr>
                <w:rFonts w:hint="eastAsia" w:ascii="宋体" w:hAnsi="宋体" w:cs="宋体"/>
                <w:b/>
                <w:bCs/>
                <w:i w:val="0"/>
                <w:iCs w:val="0"/>
                <w:color w:val="auto"/>
                <w:kern w:val="0"/>
                <w:sz w:val="16"/>
                <w:szCs w:val="16"/>
                <w:u w:val="none"/>
                <w:lang w:val="en-US" w:eastAsia="zh-CN" w:bidi="ar"/>
              </w:rPr>
              <w:t>,</w:t>
            </w:r>
            <w:r>
              <w:rPr>
                <w:rFonts w:hint="eastAsia" w:ascii="宋体" w:hAnsi="宋体" w:eastAsia="宋体" w:cs="宋体"/>
                <w:b/>
                <w:bCs/>
                <w:i w:val="0"/>
                <w:iCs w:val="0"/>
                <w:color w:val="auto"/>
                <w:kern w:val="0"/>
                <w:sz w:val="16"/>
                <w:szCs w:val="16"/>
                <w:u w:val="none"/>
                <w:lang w:val="en-US" w:eastAsia="zh-CN" w:bidi="ar"/>
              </w:rPr>
              <w:t>575.48</w:t>
            </w:r>
          </w:p>
        </w:tc>
        <w:tc>
          <w:tcPr>
            <w:tcW w:w="1350" w:type="dxa"/>
            <w:vMerge w:val="restart"/>
            <w:tcBorders>
              <w:top w:val="single" w:color="000000" w:sz="4" w:space="0"/>
              <w:left w:val="single" w:color="000000" w:sz="4" w:space="0"/>
              <w:right w:val="single" w:color="000000" w:sz="4" w:space="0"/>
            </w:tcBorders>
            <w:shd w:val="clear" w:color="auto" w:fill="auto"/>
            <w:vAlign w:val="center"/>
          </w:tcPr>
          <w:p w14:paraId="67A1F7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4,702,371.05</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DE2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900,000.00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256A1BAB">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16"/>
                <w:szCs w:val="16"/>
                <w:u w:val="none"/>
              </w:rPr>
            </w:pPr>
          </w:p>
        </w:tc>
      </w:tr>
      <w:tr w14:paraId="70E27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761ADA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2</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5A8E56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2021.08.30</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98F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陕西方泰建设工程有限公司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931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2标段工程款</w:t>
            </w:r>
          </w:p>
        </w:tc>
        <w:tc>
          <w:tcPr>
            <w:tcW w:w="1217" w:type="dxa"/>
            <w:vMerge w:val="continue"/>
            <w:tcBorders>
              <w:left w:val="single" w:color="000000" w:sz="4" w:space="0"/>
              <w:right w:val="single" w:color="000000" w:sz="4" w:space="0"/>
            </w:tcBorders>
            <w:shd w:val="clear" w:color="auto" w:fill="auto"/>
            <w:vAlign w:val="center"/>
          </w:tcPr>
          <w:p w14:paraId="642DA6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350" w:type="dxa"/>
            <w:vMerge w:val="continue"/>
            <w:tcBorders>
              <w:left w:val="single" w:color="000000" w:sz="4" w:space="0"/>
              <w:right w:val="single" w:color="000000" w:sz="4" w:space="0"/>
            </w:tcBorders>
            <w:shd w:val="clear" w:color="auto" w:fill="auto"/>
            <w:vAlign w:val="center"/>
          </w:tcPr>
          <w:p w14:paraId="4F8C11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167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1,000,000.00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405AA5F6">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16"/>
                <w:szCs w:val="16"/>
                <w:u w:val="none"/>
              </w:rPr>
            </w:pPr>
          </w:p>
        </w:tc>
      </w:tr>
      <w:tr w14:paraId="3C3E2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3FFA21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3</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351EFD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2021.12.09</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105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陕西方泰建设工程有限公司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C79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2标段工程款</w:t>
            </w:r>
          </w:p>
        </w:tc>
        <w:tc>
          <w:tcPr>
            <w:tcW w:w="1217" w:type="dxa"/>
            <w:vMerge w:val="continue"/>
            <w:tcBorders>
              <w:left w:val="single" w:color="000000" w:sz="4" w:space="0"/>
              <w:right w:val="single" w:color="000000" w:sz="4" w:space="0"/>
            </w:tcBorders>
            <w:shd w:val="clear" w:color="auto" w:fill="auto"/>
            <w:vAlign w:val="center"/>
          </w:tcPr>
          <w:p w14:paraId="3B4F07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350" w:type="dxa"/>
            <w:vMerge w:val="continue"/>
            <w:tcBorders>
              <w:left w:val="single" w:color="000000" w:sz="4" w:space="0"/>
              <w:right w:val="single" w:color="000000" w:sz="4" w:space="0"/>
            </w:tcBorders>
            <w:shd w:val="clear" w:color="auto" w:fill="auto"/>
            <w:vAlign w:val="center"/>
          </w:tcPr>
          <w:p w14:paraId="71100C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007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1,000,000.00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296B7442">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16"/>
                <w:szCs w:val="16"/>
                <w:u w:val="none"/>
              </w:rPr>
            </w:pPr>
          </w:p>
        </w:tc>
      </w:tr>
      <w:tr w14:paraId="3F53C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152678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cs="宋体"/>
                <w:i w:val="0"/>
                <w:iCs w:val="0"/>
                <w:color w:val="auto"/>
                <w:sz w:val="16"/>
                <w:szCs w:val="16"/>
                <w:u w:val="none"/>
                <w:lang w:val="en-US" w:eastAsia="zh-CN"/>
              </w:rPr>
              <w:t>4</w:t>
            </w:r>
          </w:p>
        </w:tc>
        <w:tc>
          <w:tcPr>
            <w:tcW w:w="1082" w:type="dxa"/>
            <w:tcBorders>
              <w:top w:val="single" w:color="000000" w:sz="4" w:space="0"/>
              <w:left w:val="single" w:color="auto" w:sz="4" w:space="0"/>
              <w:bottom w:val="single" w:color="000000" w:sz="4" w:space="0"/>
              <w:right w:val="single" w:color="000000" w:sz="4" w:space="0"/>
            </w:tcBorders>
            <w:shd w:val="clear" w:color="auto" w:fill="auto"/>
            <w:vAlign w:val="center"/>
          </w:tcPr>
          <w:p w14:paraId="239EBD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2024.12.23</w:t>
            </w:r>
          </w:p>
        </w:tc>
        <w:tc>
          <w:tcPr>
            <w:tcW w:w="13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71A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陕西方泰建设工程有限公司</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00B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2标段工程款</w:t>
            </w:r>
          </w:p>
        </w:tc>
        <w:tc>
          <w:tcPr>
            <w:tcW w:w="1217" w:type="dxa"/>
            <w:vMerge w:val="continue"/>
            <w:tcBorders>
              <w:left w:val="single" w:color="000000" w:sz="4" w:space="0"/>
              <w:bottom w:val="single" w:color="000000" w:sz="4" w:space="0"/>
              <w:right w:val="single" w:color="000000" w:sz="4" w:space="0"/>
            </w:tcBorders>
            <w:shd w:val="clear" w:color="auto" w:fill="auto"/>
            <w:vAlign w:val="center"/>
          </w:tcPr>
          <w:p w14:paraId="42B4F9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350" w:type="dxa"/>
            <w:vMerge w:val="continue"/>
            <w:tcBorders>
              <w:left w:val="single" w:color="000000" w:sz="4" w:space="0"/>
              <w:bottom w:val="single" w:color="000000" w:sz="4" w:space="0"/>
              <w:right w:val="single" w:color="000000" w:sz="4" w:space="0"/>
            </w:tcBorders>
            <w:shd w:val="clear" w:color="auto" w:fill="auto"/>
            <w:vAlign w:val="center"/>
          </w:tcPr>
          <w:p w14:paraId="71137D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AE5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42,273.26</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7A6FA4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县级配套补助</w:t>
            </w:r>
          </w:p>
        </w:tc>
      </w:tr>
      <w:tr w14:paraId="265C5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3" w:type="dxa"/>
            <w:tcBorders>
              <w:top w:val="single" w:color="000000" w:sz="4" w:space="0"/>
              <w:left w:val="nil"/>
              <w:bottom w:val="single" w:color="000000" w:sz="4" w:space="0"/>
              <w:right w:val="single" w:color="auto" w:sz="4" w:space="0"/>
            </w:tcBorders>
            <w:shd w:val="clear" w:color="auto" w:fill="auto"/>
            <w:vAlign w:val="center"/>
          </w:tcPr>
          <w:p w14:paraId="1A8F0D9A">
            <w:pPr>
              <w:jc w:val="center"/>
              <w:rPr>
                <w:rFonts w:hint="eastAsia" w:ascii="宋体" w:hAnsi="宋体" w:eastAsia="宋体" w:cs="宋体"/>
                <w:b/>
                <w:bCs/>
                <w:i w:val="0"/>
                <w:iCs w:val="0"/>
                <w:color w:val="auto"/>
                <w:sz w:val="16"/>
                <w:szCs w:val="16"/>
                <w:u w:val="none"/>
                <w:lang w:val="en-US" w:eastAsia="zh-CN"/>
              </w:rPr>
            </w:pPr>
            <w:r>
              <w:rPr>
                <w:rFonts w:hint="eastAsia" w:ascii="宋体" w:hAnsi="宋体" w:cs="宋体"/>
                <w:b/>
                <w:bCs/>
                <w:i w:val="0"/>
                <w:iCs w:val="0"/>
                <w:color w:val="auto"/>
                <w:sz w:val="16"/>
                <w:szCs w:val="16"/>
                <w:u w:val="none"/>
                <w:lang w:val="en-US" w:eastAsia="zh-CN"/>
              </w:rPr>
              <w:t>四</w:t>
            </w:r>
          </w:p>
        </w:tc>
        <w:tc>
          <w:tcPr>
            <w:tcW w:w="3364" w:type="dxa"/>
            <w:gridSpan w:val="3"/>
            <w:tcBorders>
              <w:top w:val="single" w:color="000000" w:sz="4" w:space="0"/>
              <w:left w:val="single" w:color="auto" w:sz="4" w:space="0"/>
              <w:bottom w:val="single" w:color="000000" w:sz="4" w:space="0"/>
              <w:right w:val="single" w:color="000000" w:sz="4" w:space="0"/>
            </w:tcBorders>
            <w:shd w:val="clear" w:color="auto" w:fill="auto"/>
            <w:vAlign w:val="center"/>
          </w:tcPr>
          <w:p w14:paraId="6BABD0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bCs/>
                <w:i w:val="0"/>
                <w:iCs w:val="0"/>
                <w:color w:val="auto"/>
                <w:kern w:val="0"/>
                <w:sz w:val="16"/>
                <w:szCs w:val="16"/>
                <w:u w:val="none"/>
                <w:lang w:val="en-US" w:eastAsia="zh-CN" w:bidi="ar"/>
              </w:rPr>
            </w:pPr>
            <w:r>
              <w:rPr>
                <w:rFonts w:hint="eastAsia" w:ascii="宋体" w:hAnsi="宋体" w:eastAsia="宋体" w:cs="宋体"/>
                <w:b/>
                <w:bCs/>
                <w:i w:val="0"/>
                <w:iCs w:val="0"/>
                <w:color w:val="auto"/>
                <w:kern w:val="0"/>
                <w:sz w:val="16"/>
                <w:szCs w:val="16"/>
                <w:u w:val="none"/>
                <w:lang w:val="en-US" w:eastAsia="zh-CN" w:bidi="ar"/>
              </w:rPr>
              <w:t>总计</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731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bCs/>
                <w:i w:val="0"/>
                <w:iCs w:val="0"/>
                <w:color w:val="auto"/>
                <w:kern w:val="0"/>
                <w:sz w:val="16"/>
                <w:szCs w:val="16"/>
                <w:u w:val="none"/>
                <w:lang w:val="en-US" w:eastAsia="zh-CN" w:bidi="ar"/>
              </w:rPr>
            </w:pPr>
            <w:r>
              <w:rPr>
                <w:rFonts w:hint="eastAsia" w:ascii="宋体" w:hAnsi="宋体" w:eastAsia="宋体" w:cs="宋体"/>
                <w:b/>
                <w:bCs/>
                <w:i w:val="0"/>
                <w:iCs w:val="0"/>
                <w:color w:val="auto"/>
                <w:kern w:val="0"/>
                <w:sz w:val="16"/>
                <w:szCs w:val="16"/>
                <w:u w:val="none"/>
                <w:lang w:val="en-US" w:eastAsia="zh-CN" w:bidi="ar"/>
              </w:rPr>
              <w:fldChar w:fldCharType="begin"/>
            </w:r>
            <w:r>
              <w:rPr>
                <w:rFonts w:hint="eastAsia" w:ascii="宋体" w:hAnsi="宋体" w:eastAsia="宋体" w:cs="宋体"/>
                <w:b/>
                <w:bCs/>
                <w:i w:val="0"/>
                <w:iCs w:val="0"/>
                <w:color w:val="auto"/>
                <w:kern w:val="0"/>
                <w:sz w:val="16"/>
                <w:szCs w:val="16"/>
                <w:u w:val="none"/>
                <w:lang w:val="en-US" w:eastAsia="zh-CN" w:bidi="ar"/>
              </w:rPr>
              <w:instrText xml:space="preserve"> = sum(C2:C4) \* MERGEFORMAT </w:instrText>
            </w:r>
            <w:r>
              <w:rPr>
                <w:rFonts w:hint="eastAsia" w:ascii="宋体" w:hAnsi="宋体" w:eastAsia="宋体" w:cs="宋体"/>
                <w:b/>
                <w:bCs/>
                <w:i w:val="0"/>
                <w:iCs w:val="0"/>
                <w:color w:val="auto"/>
                <w:kern w:val="0"/>
                <w:sz w:val="16"/>
                <w:szCs w:val="16"/>
                <w:u w:val="none"/>
                <w:lang w:val="en-US" w:eastAsia="zh-CN" w:bidi="ar"/>
              </w:rPr>
              <w:fldChar w:fldCharType="separate"/>
            </w:r>
            <w:r>
              <w:rPr>
                <w:rFonts w:hint="eastAsia" w:ascii="宋体" w:hAnsi="宋体" w:eastAsia="宋体" w:cs="宋体"/>
                <w:b/>
                <w:bCs/>
                <w:i w:val="0"/>
                <w:iCs w:val="0"/>
                <w:color w:val="auto"/>
                <w:kern w:val="0"/>
                <w:sz w:val="16"/>
                <w:szCs w:val="16"/>
                <w:u w:val="none"/>
                <w:lang w:val="en-US" w:eastAsia="zh-CN" w:bidi="ar"/>
              </w:rPr>
              <w:t>8,144,301.21</w:t>
            </w:r>
            <w:r>
              <w:rPr>
                <w:rFonts w:hint="eastAsia" w:ascii="宋体" w:hAnsi="宋体" w:eastAsia="宋体" w:cs="宋体"/>
                <w:b/>
                <w:bCs/>
                <w:i w:val="0"/>
                <w:iCs w:val="0"/>
                <w:color w:val="auto"/>
                <w:kern w:val="0"/>
                <w:sz w:val="16"/>
                <w:szCs w:val="16"/>
                <w:u w:val="none"/>
                <w:lang w:val="en-US" w:eastAsia="zh-CN" w:bidi="ar"/>
              </w:rPr>
              <w:fldChar w:fldCharType="end"/>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47C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bCs/>
                <w:i w:val="0"/>
                <w:iCs w:val="0"/>
                <w:color w:val="auto"/>
                <w:kern w:val="0"/>
                <w:sz w:val="16"/>
                <w:szCs w:val="16"/>
                <w:u w:val="none"/>
                <w:lang w:val="en-US" w:eastAsia="zh-CN" w:bidi="ar"/>
              </w:rPr>
            </w:pPr>
            <w:r>
              <w:rPr>
                <w:rFonts w:hint="eastAsia" w:ascii="宋体" w:hAnsi="宋体" w:eastAsia="宋体" w:cs="宋体"/>
                <w:b/>
                <w:bCs/>
                <w:i w:val="0"/>
                <w:iCs w:val="0"/>
                <w:color w:val="auto"/>
                <w:kern w:val="0"/>
                <w:sz w:val="16"/>
                <w:szCs w:val="16"/>
                <w:u w:val="none"/>
                <w:lang w:val="en-US" w:eastAsia="zh-CN" w:bidi="ar"/>
              </w:rPr>
              <w:fldChar w:fldCharType="begin"/>
            </w:r>
            <w:r>
              <w:rPr>
                <w:rFonts w:hint="eastAsia" w:ascii="宋体" w:hAnsi="宋体" w:eastAsia="宋体" w:cs="宋体"/>
                <w:b/>
                <w:bCs/>
                <w:i w:val="0"/>
                <w:iCs w:val="0"/>
                <w:color w:val="auto"/>
                <w:kern w:val="0"/>
                <w:sz w:val="16"/>
                <w:szCs w:val="16"/>
                <w:u w:val="none"/>
                <w:lang w:val="en-US" w:eastAsia="zh-CN" w:bidi="ar"/>
              </w:rPr>
              <w:instrText xml:space="preserve"> = sum(D2:D4) \* MERGEFORMAT </w:instrText>
            </w:r>
            <w:r>
              <w:rPr>
                <w:rFonts w:hint="eastAsia" w:ascii="宋体" w:hAnsi="宋体" w:eastAsia="宋体" w:cs="宋体"/>
                <w:b/>
                <w:bCs/>
                <w:i w:val="0"/>
                <w:iCs w:val="0"/>
                <w:color w:val="auto"/>
                <w:kern w:val="0"/>
                <w:sz w:val="16"/>
                <w:szCs w:val="16"/>
                <w:u w:val="none"/>
                <w:lang w:val="en-US" w:eastAsia="zh-CN" w:bidi="ar"/>
              </w:rPr>
              <w:fldChar w:fldCharType="separate"/>
            </w:r>
            <w:r>
              <w:rPr>
                <w:rFonts w:hint="eastAsia" w:ascii="宋体" w:hAnsi="宋体" w:eastAsia="宋体" w:cs="宋体"/>
                <w:b/>
                <w:bCs/>
                <w:i w:val="0"/>
                <w:iCs w:val="0"/>
                <w:color w:val="auto"/>
                <w:kern w:val="0"/>
                <w:sz w:val="16"/>
                <w:szCs w:val="16"/>
                <w:u w:val="none"/>
                <w:lang w:val="en-US" w:eastAsia="zh-CN" w:bidi="ar"/>
              </w:rPr>
              <w:t>11,126,725.09</w:t>
            </w:r>
            <w:r>
              <w:rPr>
                <w:rFonts w:hint="eastAsia" w:ascii="宋体" w:hAnsi="宋体" w:eastAsia="宋体" w:cs="宋体"/>
                <w:b/>
                <w:bCs/>
                <w:i w:val="0"/>
                <w:iCs w:val="0"/>
                <w:color w:val="auto"/>
                <w:kern w:val="0"/>
                <w:sz w:val="16"/>
                <w:szCs w:val="16"/>
                <w:u w:val="none"/>
                <w:lang w:val="en-US" w:eastAsia="zh-CN" w:bidi="ar"/>
              </w:rPr>
              <w:fldChar w:fldCharType="end"/>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924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bCs/>
                <w:i w:val="0"/>
                <w:iCs w:val="0"/>
                <w:color w:val="auto"/>
                <w:kern w:val="0"/>
                <w:sz w:val="16"/>
                <w:szCs w:val="16"/>
                <w:u w:val="none"/>
                <w:lang w:val="en-US" w:eastAsia="zh-CN" w:bidi="ar"/>
              </w:rPr>
            </w:pPr>
            <w:r>
              <w:rPr>
                <w:rFonts w:hint="eastAsia" w:ascii="宋体" w:hAnsi="宋体" w:eastAsia="宋体" w:cs="宋体"/>
                <w:b/>
                <w:bCs/>
                <w:i w:val="0"/>
                <w:iCs w:val="0"/>
                <w:color w:val="auto"/>
                <w:kern w:val="0"/>
                <w:sz w:val="16"/>
                <w:szCs w:val="16"/>
                <w:u w:val="none"/>
                <w:lang w:val="en-US" w:eastAsia="zh-CN" w:bidi="ar"/>
              </w:rPr>
              <w:fldChar w:fldCharType="begin"/>
            </w:r>
            <w:r>
              <w:rPr>
                <w:rFonts w:hint="eastAsia" w:ascii="宋体" w:hAnsi="宋体" w:eastAsia="宋体" w:cs="宋体"/>
                <w:b/>
                <w:bCs/>
                <w:i w:val="0"/>
                <w:iCs w:val="0"/>
                <w:color w:val="auto"/>
                <w:kern w:val="0"/>
                <w:sz w:val="16"/>
                <w:szCs w:val="16"/>
                <w:u w:val="none"/>
                <w:lang w:val="en-US" w:eastAsia="zh-CN" w:bidi="ar"/>
              </w:rPr>
              <w:instrText xml:space="preserve"> = sum(E2:E4) \* MERGEFORMAT </w:instrText>
            </w:r>
            <w:r>
              <w:rPr>
                <w:rFonts w:hint="eastAsia" w:ascii="宋体" w:hAnsi="宋体" w:eastAsia="宋体" w:cs="宋体"/>
                <w:b/>
                <w:bCs/>
                <w:i w:val="0"/>
                <w:iCs w:val="0"/>
                <w:color w:val="auto"/>
                <w:kern w:val="0"/>
                <w:sz w:val="16"/>
                <w:szCs w:val="16"/>
                <w:u w:val="none"/>
                <w:lang w:val="en-US" w:eastAsia="zh-CN" w:bidi="ar"/>
              </w:rPr>
              <w:fldChar w:fldCharType="separate"/>
            </w:r>
            <w:r>
              <w:rPr>
                <w:rFonts w:hint="eastAsia" w:ascii="宋体" w:hAnsi="宋体" w:eastAsia="宋体" w:cs="宋体"/>
                <w:b/>
                <w:bCs/>
                <w:i w:val="0"/>
                <w:iCs w:val="0"/>
                <w:color w:val="auto"/>
                <w:kern w:val="0"/>
                <w:sz w:val="16"/>
                <w:szCs w:val="16"/>
                <w:u w:val="none"/>
                <w:lang w:val="en-US" w:eastAsia="zh-CN" w:bidi="ar"/>
              </w:rPr>
              <w:t>9,232,127.3</w:t>
            </w:r>
            <w:r>
              <w:rPr>
                <w:rFonts w:hint="eastAsia" w:ascii="宋体" w:hAnsi="宋体" w:eastAsia="宋体" w:cs="宋体"/>
                <w:b/>
                <w:bCs/>
                <w:i w:val="0"/>
                <w:iCs w:val="0"/>
                <w:color w:val="auto"/>
                <w:kern w:val="0"/>
                <w:sz w:val="16"/>
                <w:szCs w:val="16"/>
                <w:u w:val="none"/>
                <w:lang w:val="en-US" w:eastAsia="zh-CN" w:bidi="ar"/>
              </w:rPr>
              <w:fldChar w:fldCharType="end"/>
            </w:r>
            <w:r>
              <w:rPr>
                <w:rFonts w:hint="eastAsia" w:ascii="宋体" w:hAnsi="宋体" w:eastAsia="宋体" w:cs="宋体"/>
                <w:b/>
                <w:bCs/>
                <w:i w:val="0"/>
                <w:iCs w:val="0"/>
                <w:color w:val="auto"/>
                <w:kern w:val="0"/>
                <w:sz w:val="16"/>
                <w:szCs w:val="16"/>
                <w:u w:val="none"/>
                <w:lang w:val="en-US" w:eastAsia="zh-CN" w:bidi="ar"/>
              </w:rPr>
              <w:t>0</w:t>
            </w:r>
          </w:p>
        </w:tc>
        <w:tc>
          <w:tcPr>
            <w:tcW w:w="1134" w:type="dxa"/>
            <w:tcBorders>
              <w:top w:val="single" w:color="000000" w:sz="4" w:space="0"/>
              <w:left w:val="single" w:color="000000" w:sz="4" w:space="0"/>
              <w:bottom w:val="single" w:color="000000" w:sz="4" w:space="0"/>
              <w:right w:val="nil"/>
            </w:tcBorders>
            <w:shd w:val="clear" w:color="auto" w:fill="auto"/>
            <w:vAlign w:val="center"/>
          </w:tcPr>
          <w:p w14:paraId="5CE9B57A">
            <w:pPr>
              <w:keepNext w:val="0"/>
              <w:keepLines w:val="0"/>
              <w:widowControl/>
              <w:suppressLineNumbers w:val="0"/>
              <w:jc w:val="center"/>
              <w:textAlignment w:val="top"/>
              <w:rPr>
                <w:rFonts w:hint="eastAsia" w:ascii="宋体" w:hAnsi="宋体" w:eastAsia="宋体" w:cs="宋体"/>
                <w:b/>
                <w:bCs/>
                <w:i w:val="0"/>
                <w:iCs w:val="0"/>
                <w:color w:val="auto"/>
                <w:kern w:val="0"/>
                <w:sz w:val="16"/>
                <w:szCs w:val="16"/>
                <w:u w:val="none"/>
                <w:lang w:val="en-US" w:eastAsia="zh-CN" w:bidi="ar"/>
              </w:rPr>
            </w:pPr>
          </w:p>
        </w:tc>
      </w:tr>
    </w:tbl>
    <w:p w14:paraId="28DC6B4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b/>
          <w:bCs/>
          <w:color w:val="auto"/>
          <w:kern w:val="2"/>
          <w:sz w:val="28"/>
          <w:szCs w:val="28"/>
          <w:highlight w:val="none"/>
          <w:lang w:val="en-US" w:eastAsia="zh-CN" w:bidi="ar-SA"/>
        </w:rPr>
        <w:t xml:space="preserve">表3-5   项目预算资金（153万元）执行情况明细表   </w:t>
      </w:r>
      <w:r>
        <w:rPr>
          <w:rFonts w:hint="eastAsia" w:ascii="仿宋" w:hAnsi="仿宋" w:eastAsia="仿宋" w:cs="仿宋"/>
          <w:color w:val="auto"/>
          <w:sz w:val="21"/>
          <w:szCs w:val="21"/>
          <w:highlight w:val="none"/>
          <w:lang w:val="en-US" w:eastAsia="zh-CN"/>
        </w:rPr>
        <w:t>单位：元</w:t>
      </w:r>
    </w:p>
    <w:tbl>
      <w:tblPr>
        <w:tblStyle w:val="14"/>
        <w:tblW w:w="879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6"/>
        <w:gridCol w:w="1147"/>
        <w:gridCol w:w="1328"/>
        <w:gridCol w:w="1438"/>
        <w:gridCol w:w="1198"/>
        <w:gridCol w:w="1814"/>
        <w:gridCol w:w="1447"/>
      </w:tblGrid>
      <w:tr w14:paraId="5AC76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426" w:type="dxa"/>
            <w:tcBorders>
              <w:top w:val="single" w:color="000000" w:sz="4" w:space="0"/>
              <w:left w:val="nil"/>
              <w:bottom w:val="single" w:color="000000" w:sz="4" w:space="0"/>
              <w:right w:val="single" w:color="000000" w:sz="4" w:space="0"/>
            </w:tcBorders>
            <w:shd w:val="clear" w:color="auto" w:fill="D7D7D7"/>
            <w:vAlign w:val="center"/>
          </w:tcPr>
          <w:p w14:paraId="7EAB06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仿宋" w:hAnsi="仿宋" w:eastAsia="仿宋" w:cs="仿宋"/>
                <w:b/>
                <w:bCs/>
                <w:i w:val="0"/>
                <w:iCs w:val="0"/>
                <w:color w:val="auto"/>
                <w:sz w:val="18"/>
                <w:szCs w:val="18"/>
                <w:u w:val="none"/>
              </w:rPr>
            </w:pPr>
            <w:r>
              <w:rPr>
                <w:rFonts w:hint="eastAsia" w:ascii="仿宋" w:hAnsi="仿宋" w:eastAsia="仿宋" w:cs="仿宋"/>
                <w:b/>
                <w:bCs/>
                <w:i w:val="0"/>
                <w:iCs w:val="0"/>
                <w:color w:val="auto"/>
                <w:kern w:val="0"/>
                <w:sz w:val="18"/>
                <w:szCs w:val="18"/>
                <w:u w:val="none"/>
                <w:lang w:val="en-US" w:eastAsia="zh-CN" w:bidi="ar"/>
              </w:rPr>
              <w:t>序号</w:t>
            </w:r>
          </w:p>
        </w:tc>
        <w:tc>
          <w:tcPr>
            <w:tcW w:w="1147" w:type="dxa"/>
            <w:tcBorders>
              <w:top w:val="single" w:color="000000" w:sz="4" w:space="0"/>
              <w:left w:val="single" w:color="000000" w:sz="4" w:space="0"/>
              <w:bottom w:val="single" w:color="000000" w:sz="4" w:space="0"/>
              <w:right w:val="single" w:color="000000" w:sz="4" w:space="0"/>
            </w:tcBorders>
            <w:shd w:val="clear" w:color="auto" w:fill="D7D7D7"/>
            <w:vAlign w:val="center"/>
          </w:tcPr>
          <w:p w14:paraId="4031F0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sz w:val="18"/>
                <w:szCs w:val="18"/>
                <w:u w:val="none"/>
              </w:rPr>
            </w:pPr>
            <w:r>
              <w:rPr>
                <w:rFonts w:hint="eastAsia" w:ascii="仿宋" w:hAnsi="仿宋" w:eastAsia="仿宋" w:cs="仿宋"/>
                <w:b/>
                <w:bCs/>
                <w:i w:val="0"/>
                <w:iCs w:val="0"/>
                <w:color w:val="auto"/>
                <w:kern w:val="0"/>
                <w:sz w:val="18"/>
                <w:szCs w:val="18"/>
                <w:u w:val="none"/>
                <w:lang w:val="en-US" w:eastAsia="zh-CN" w:bidi="ar"/>
              </w:rPr>
              <w:t>项目名称</w:t>
            </w:r>
          </w:p>
        </w:tc>
        <w:tc>
          <w:tcPr>
            <w:tcW w:w="1328" w:type="dxa"/>
            <w:tcBorders>
              <w:top w:val="single" w:color="000000" w:sz="4" w:space="0"/>
              <w:left w:val="single" w:color="000000" w:sz="4" w:space="0"/>
              <w:bottom w:val="single" w:color="000000" w:sz="4" w:space="0"/>
              <w:right w:val="single" w:color="000000" w:sz="4" w:space="0"/>
            </w:tcBorders>
            <w:shd w:val="clear" w:color="auto" w:fill="D7D7D7"/>
            <w:vAlign w:val="center"/>
          </w:tcPr>
          <w:p w14:paraId="1E2E0F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sz w:val="18"/>
                <w:szCs w:val="18"/>
                <w:u w:val="none"/>
              </w:rPr>
            </w:pPr>
            <w:r>
              <w:rPr>
                <w:rFonts w:hint="eastAsia" w:ascii="仿宋" w:hAnsi="仿宋" w:eastAsia="仿宋" w:cs="仿宋"/>
                <w:b/>
                <w:bCs/>
                <w:i w:val="0"/>
                <w:iCs w:val="0"/>
                <w:color w:val="auto"/>
                <w:kern w:val="0"/>
                <w:sz w:val="18"/>
                <w:szCs w:val="18"/>
                <w:u w:val="none"/>
                <w:lang w:val="en-US" w:eastAsia="zh-CN" w:bidi="ar"/>
              </w:rPr>
              <w:t>预算到位金额</w:t>
            </w:r>
          </w:p>
        </w:tc>
        <w:tc>
          <w:tcPr>
            <w:tcW w:w="1438" w:type="dxa"/>
            <w:tcBorders>
              <w:top w:val="single" w:color="000000" w:sz="4" w:space="0"/>
              <w:left w:val="single" w:color="000000" w:sz="4" w:space="0"/>
              <w:bottom w:val="single" w:color="000000" w:sz="4" w:space="0"/>
              <w:right w:val="single" w:color="000000" w:sz="4" w:space="0"/>
            </w:tcBorders>
            <w:shd w:val="clear" w:color="auto" w:fill="D7D7D7"/>
            <w:vAlign w:val="center"/>
          </w:tcPr>
          <w:p w14:paraId="62CEFC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sz w:val="18"/>
                <w:szCs w:val="18"/>
                <w:u w:val="none"/>
              </w:rPr>
            </w:pPr>
            <w:r>
              <w:rPr>
                <w:rFonts w:hint="eastAsia" w:ascii="仿宋" w:hAnsi="仿宋" w:eastAsia="仿宋" w:cs="仿宋"/>
                <w:b/>
                <w:bCs/>
                <w:i w:val="0"/>
                <w:iCs w:val="0"/>
                <w:color w:val="auto"/>
                <w:kern w:val="0"/>
                <w:sz w:val="18"/>
                <w:szCs w:val="18"/>
                <w:u w:val="none"/>
                <w:lang w:val="en-US" w:eastAsia="zh-CN" w:bidi="ar"/>
              </w:rPr>
              <w:t>执行金额</w:t>
            </w:r>
          </w:p>
        </w:tc>
        <w:tc>
          <w:tcPr>
            <w:tcW w:w="1198" w:type="dxa"/>
            <w:tcBorders>
              <w:top w:val="single" w:color="000000" w:sz="4" w:space="0"/>
              <w:left w:val="single" w:color="000000" w:sz="4" w:space="0"/>
              <w:bottom w:val="single" w:color="000000" w:sz="4" w:space="0"/>
              <w:right w:val="single" w:color="000000" w:sz="4" w:space="0"/>
            </w:tcBorders>
            <w:shd w:val="clear" w:color="auto" w:fill="D7D7D7"/>
            <w:vAlign w:val="center"/>
          </w:tcPr>
          <w:p w14:paraId="0930B4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sz w:val="18"/>
                <w:szCs w:val="18"/>
                <w:u w:val="none"/>
              </w:rPr>
            </w:pPr>
            <w:r>
              <w:rPr>
                <w:rFonts w:hint="eastAsia" w:ascii="仿宋" w:hAnsi="仿宋" w:eastAsia="仿宋" w:cs="仿宋"/>
                <w:b/>
                <w:bCs/>
                <w:i w:val="0"/>
                <w:iCs w:val="0"/>
                <w:color w:val="auto"/>
                <w:kern w:val="0"/>
                <w:sz w:val="18"/>
                <w:szCs w:val="18"/>
                <w:u w:val="none"/>
                <w:lang w:val="en-US" w:eastAsia="zh-CN" w:bidi="ar"/>
              </w:rPr>
              <w:t>执行时间</w:t>
            </w:r>
          </w:p>
        </w:tc>
        <w:tc>
          <w:tcPr>
            <w:tcW w:w="1814" w:type="dxa"/>
            <w:tcBorders>
              <w:top w:val="single" w:color="000000" w:sz="4" w:space="0"/>
              <w:left w:val="single" w:color="000000" w:sz="4" w:space="0"/>
              <w:bottom w:val="single" w:color="000000" w:sz="4" w:space="0"/>
              <w:right w:val="single" w:color="000000" w:sz="4" w:space="0"/>
            </w:tcBorders>
            <w:shd w:val="clear" w:color="auto" w:fill="D7D7D7"/>
            <w:vAlign w:val="center"/>
          </w:tcPr>
          <w:p w14:paraId="47E206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 w:hAnsi="仿宋" w:eastAsia="仿宋" w:cs="仿宋"/>
                <w:b/>
                <w:bCs/>
                <w:i w:val="0"/>
                <w:iCs w:val="0"/>
                <w:color w:val="auto"/>
                <w:sz w:val="18"/>
                <w:szCs w:val="18"/>
                <w:u w:val="none"/>
                <w:lang w:val="en-US" w:eastAsia="zh-CN"/>
              </w:rPr>
            </w:pPr>
            <w:r>
              <w:rPr>
                <w:rFonts w:hint="eastAsia" w:ascii="仿宋" w:hAnsi="仿宋" w:eastAsia="仿宋" w:cs="仿宋"/>
                <w:b/>
                <w:bCs/>
                <w:i w:val="0"/>
                <w:iCs w:val="0"/>
                <w:color w:val="auto"/>
                <w:sz w:val="18"/>
                <w:szCs w:val="18"/>
                <w:u w:val="none"/>
                <w:lang w:val="en-US" w:eastAsia="zh-CN"/>
              </w:rPr>
              <w:t>收款单位</w:t>
            </w:r>
          </w:p>
        </w:tc>
        <w:tc>
          <w:tcPr>
            <w:tcW w:w="1447" w:type="dxa"/>
            <w:tcBorders>
              <w:top w:val="single" w:color="000000" w:sz="4" w:space="0"/>
              <w:left w:val="single" w:color="000000" w:sz="4" w:space="0"/>
              <w:bottom w:val="single" w:color="000000" w:sz="4" w:space="0"/>
              <w:right w:val="nil"/>
            </w:tcBorders>
            <w:shd w:val="clear" w:color="auto" w:fill="D7D7D7"/>
            <w:vAlign w:val="center"/>
          </w:tcPr>
          <w:p w14:paraId="5446CB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sz w:val="18"/>
                <w:szCs w:val="18"/>
                <w:u w:val="none"/>
              </w:rPr>
            </w:pPr>
            <w:r>
              <w:rPr>
                <w:rFonts w:hint="eastAsia" w:ascii="仿宋" w:hAnsi="仿宋" w:eastAsia="仿宋" w:cs="仿宋"/>
                <w:b/>
                <w:bCs/>
                <w:i w:val="0"/>
                <w:iCs w:val="0"/>
                <w:color w:val="auto"/>
                <w:kern w:val="0"/>
                <w:sz w:val="18"/>
                <w:szCs w:val="18"/>
                <w:u w:val="none"/>
                <w:lang w:val="en-US" w:eastAsia="zh-CN" w:bidi="ar"/>
              </w:rPr>
              <w:t>备注</w:t>
            </w:r>
          </w:p>
        </w:tc>
      </w:tr>
      <w:tr w14:paraId="6FF19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7" w:hRule="atLeast"/>
        </w:trPr>
        <w:tc>
          <w:tcPr>
            <w:tcW w:w="426" w:type="dxa"/>
            <w:vMerge w:val="restart"/>
            <w:tcBorders>
              <w:top w:val="single" w:color="000000" w:sz="4" w:space="0"/>
              <w:left w:val="nil"/>
              <w:bottom w:val="single" w:color="000000" w:sz="4" w:space="0"/>
              <w:right w:val="single" w:color="000000" w:sz="4" w:space="0"/>
            </w:tcBorders>
            <w:shd w:val="clear" w:color="auto" w:fill="auto"/>
            <w:noWrap/>
            <w:vAlign w:val="center"/>
          </w:tcPr>
          <w:p w14:paraId="0AA20D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14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7B9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七星大道雨水管网建设工程县级配套补助</w:t>
            </w: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8A7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1,530,000.00 </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238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30,233.74 </w:t>
            </w:r>
          </w:p>
        </w:tc>
        <w:tc>
          <w:tcPr>
            <w:tcW w:w="11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94C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2024.11.11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CD8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长信项目管理有限公司宝鸡分公司</w:t>
            </w:r>
          </w:p>
        </w:tc>
        <w:tc>
          <w:tcPr>
            <w:tcW w:w="1447" w:type="dxa"/>
            <w:tcBorders>
              <w:top w:val="single" w:color="000000" w:sz="4" w:space="0"/>
              <w:left w:val="single" w:color="000000" w:sz="4" w:space="0"/>
              <w:bottom w:val="single" w:color="000000" w:sz="4" w:space="0"/>
              <w:right w:val="nil"/>
            </w:tcBorders>
            <w:shd w:val="clear" w:color="auto" w:fill="auto"/>
            <w:noWrap/>
            <w:vAlign w:val="center"/>
          </w:tcPr>
          <w:p w14:paraId="466227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1标段审计费</w:t>
            </w:r>
          </w:p>
        </w:tc>
      </w:tr>
      <w:tr w14:paraId="05E2A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426" w:type="dxa"/>
            <w:vMerge w:val="continue"/>
            <w:tcBorders>
              <w:top w:val="single" w:color="000000" w:sz="4" w:space="0"/>
              <w:left w:val="nil"/>
              <w:bottom w:val="single" w:color="000000" w:sz="4" w:space="0"/>
              <w:right w:val="single" w:color="000000" w:sz="4" w:space="0"/>
            </w:tcBorders>
            <w:shd w:val="clear" w:color="auto" w:fill="auto"/>
            <w:noWrap/>
            <w:vAlign w:val="center"/>
          </w:tcPr>
          <w:p w14:paraId="3F4A8A42">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18"/>
                <w:szCs w:val="18"/>
                <w:u w:val="none"/>
              </w:rPr>
            </w:pPr>
          </w:p>
        </w:tc>
        <w:tc>
          <w:tcPr>
            <w:tcW w:w="11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B5966">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18"/>
                <w:szCs w:val="18"/>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82F06">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18"/>
                <w:szCs w:val="18"/>
                <w:u w:val="none"/>
              </w:rPr>
            </w:pP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A09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42,273.26 </w:t>
            </w:r>
          </w:p>
        </w:tc>
        <w:tc>
          <w:tcPr>
            <w:tcW w:w="11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779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2024.11.22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F48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陕西方泰建设工程有限公司</w:t>
            </w:r>
          </w:p>
        </w:tc>
        <w:tc>
          <w:tcPr>
            <w:tcW w:w="1447" w:type="dxa"/>
            <w:tcBorders>
              <w:top w:val="single" w:color="000000" w:sz="4" w:space="0"/>
              <w:left w:val="single" w:color="000000" w:sz="4" w:space="0"/>
              <w:bottom w:val="single" w:color="000000" w:sz="4" w:space="0"/>
              <w:right w:val="nil"/>
            </w:tcBorders>
            <w:shd w:val="clear" w:color="auto" w:fill="auto"/>
            <w:noWrap/>
            <w:vAlign w:val="center"/>
          </w:tcPr>
          <w:p w14:paraId="62E280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2标段工程款</w:t>
            </w:r>
          </w:p>
        </w:tc>
      </w:tr>
      <w:tr w14:paraId="74325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3" w:hRule="atLeast"/>
        </w:trPr>
        <w:tc>
          <w:tcPr>
            <w:tcW w:w="426" w:type="dxa"/>
            <w:vMerge w:val="continue"/>
            <w:tcBorders>
              <w:top w:val="single" w:color="000000" w:sz="4" w:space="0"/>
              <w:left w:val="nil"/>
              <w:bottom w:val="single" w:color="000000" w:sz="4" w:space="0"/>
              <w:right w:val="single" w:color="000000" w:sz="4" w:space="0"/>
            </w:tcBorders>
            <w:shd w:val="clear" w:color="auto" w:fill="auto"/>
            <w:noWrap/>
            <w:vAlign w:val="center"/>
          </w:tcPr>
          <w:p w14:paraId="0B8DEAAC">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18"/>
                <w:szCs w:val="18"/>
                <w:u w:val="none"/>
              </w:rPr>
            </w:pPr>
          </w:p>
        </w:tc>
        <w:tc>
          <w:tcPr>
            <w:tcW w:w="11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8BF89">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18"/>
                <w:szCs w:val="18"/>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6536A">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18"/>
                <w:szCs w:val="18"/>
                <w:u w:val="none"/>
              </w:rPr>
            </w:pP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176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1,457,493.00 </w:t>
            </w:r>
          </w:p>
        </w:tc>
        <w:tc>
          <w:tcPr>
            <w:tcW w:w="11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F20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2024.10.21</w:t>
            </w: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369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周秦建设有限公司</w:t>
            </w:r>
          </w:p>
        </w:tc>
        <w:tc>
          <w:tcPr>
            <w:tcW w:w="1447" w:type="dxa"/>
            <w:tcBorders>
              <w:top w:val="single" w:color="000000" w:sz="4" w:space="0"/>
              <w:left w:val="single" w:color="000000" w:sz="4" w:space="0"/>
              <w:bottom w:val="single" w:color="000000" w:sz="4" w:space="0"/>
              <w:right w:val="nil"/>
            </w:tcBorders>
            <w:shd w:val="clear" w:color="auto" w:fill="auto"/>
            <w:noWrap/>
            <w:vAlign w:val="center"/>
          </w:tcPr>
          <w:p w14:paraId="2720F2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1标段工程款</w:t>
            </w:r>
          </w:p>
        </w:tc>
      </w:tr>
      <w:tr w14:paraId="05811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trPr>
        <w:tc>
          <w:tcPr>
            <w:tcW w:w="426" w:type="dxa"/>
            <w:tcBorders>
              <w:top w:val="single" w:color="000000" w:sz="4" w:space="0"/>
              <w:left w:val="nil"/>
              <w:bottom w:val="single" w:color="000000" w:sz="4" w:space="0"/>
              <w:right w:val="single" w:color="000000" w:sz="4" w:space="0"/>
            </w:tcBorders>
            <w:shd w:val="clear" w:color="auto" w:fill="auto"/>
            <w:noWrap/>
            <w:vAlign w:val="center"/>
          </w:tcPr>
          <w:p w14:paraId="2F4BBDE4">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18"/>
                <w:szCs w:val="18"/>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86C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合计</w:t>
            </w:r>
          </w:p>
        </w:tc>
        <w:tc>
          <w:tcPr>
            <w:tcW w:w="13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E7357">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1,530,000.00</w:t>
            </w:r>
          </w:p>
        </w:tc>
        <w:tc>
          <w:tcPr>
            <w:tcW w:w="14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F61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 xml:space="preserve">1,530,000.00 </w:t>
            </w:r>
          </w:p>
        </w:tc>
        <w:tc>
          <w:tcPr>
            <w:tcW w:w="11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F62CC">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auto"/>
                <w:sz w:val="18"/>
                <w:szCs w:val="18"/>
                <w:u w:val="none"/>
              </w:rPr>
            </w:pPr>
          </w:p>
        </w:tc>
        <w:tc>
          <w:tcPr>
            <w:tcW w:w="1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6F157">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auto"/>
                <w:sz w:val="18"/>
                <w:szCs w:val="18"/>
                <w:u w:val="none"/>
              </w:rPr>
            </w:pPr>
          </w:p>
        </w:tc>
        <w:tc>
          <w:tcPr>
            <w:tcW w:w="1447" w:type="dxa"/>
            <w:tcBorders>
              <w:top w:val="single" w:color="000000" w:sz="4" w:space="0"/>
              <w:left w:val="single" w:color="000000" w:sz="4" w:space="0"/>
              <w:bottom w:val="single" w:color="000000" w:sz="4" w:space="0"/>
              <w:right w:val="nil"/>
            </w:tcBorders>
            <w:shd w:val="clear" w:color="auto" w:fill="auto"/>
            <w:noWrap/>
            <w:vAlign w:val="center"/>
          </w:tcPr>
          <w:p w14:paraId="02C4E534">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18"/>
                <w:szCs w:val="18"/>
                <w:u w:val="none"/>
              </w:rPr>
            </w:pPr>
          </w:p>
        </w:tc>
      </w:tr>
    </w:tbl>
    <w:p w14:paraId="37E0846F">
      <w:pPr>
        <w:keepNext w:val="0"/>
        <w:keepLines w:val="0"/>
        <w:pageBreakBefore w:val="0"/>
        <w:widowControl w:val="0"/>
        <w:kinsoku/>
        <w:wordWrap/>
        <w:overflowPunct/>
        <w:topLinePunct w:val="0"/>
        <w:autoSpaceDE/>
        <w:autoSpaceDN/>
        <w:bidi w:val="0"/>
        <w:adjustRightInd/>
        <w:snapToGrid/>
        <w:spacing w:before="165" w:beforeLines="50"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（五）项目实施情况</w:t>
      </w:r>
    </w:p>
    <w:p w14:paraId="61235F2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1.工程立项及可行性研究批复</w:t>
      </w:r>
    </w:p>
    <w:p w14:paraId="761A54C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2020年8月7日，扶风县发展和改革局以《关于</w:t>
      </w:r>
      <w:r>
        <w:rPr>
          <w:rFonts w:hint="eastAsia" w:ascii="仿宋_GB2312" w:hAnsi="仿宋_GB2312" w:eastAsia="仿宋_GB2312" w:cs="仿宋_GB2312"/>
          <w:color w:val="auto"/>
          <w:spacing w:val="-6"/>
          <w:kern w:val="2"/>
          <w:sz w:val="32"/>
          <w:szCs w:val="32"/>
          <w:highlight w:val="none"/>
          <w:lang w:val="en-US" w:eastAsia="zh-CN" w:bidi="ar-SA"/>
        </w:rPr>
        <w:t>七星大道雨水管网工程县级配套补助项目</w:t>
      </w:r>
      <w:r>
        <w:rPr>
          <w:rFonts w:hint="eastAsia" w:ascii="仿宋_GB2312" w:hAnsi="仿宋_GB2312" w:eastAsia="仿宋_GB2312" w:cs="仿宋_GB2312"/>
          <w:color w:val="auto"/>
          <w:kern w:val="2"/>
          <w:sz w:val="32"/>
          <w:szCs w:val="32"/>
          <w:highlight w:val="none"/>
          <w:lang w:val="en-US" w:eastAsia="zh-CN" w:bidi="ar-SA"/>
        </w:rPr>
        <w:t>可行性研究报告的批复》（扶发改发〔2020〕258号）文件批复项目立项。随后，项目单位通过勘察、设计确定了项目施工方案。</w:t>
      </w:r>
    </w:p>
    <w:p w14:paraId="3E7A8482">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2.项目招投标及合同签订情况</w:t>
      </w:r>
    </w:p>
    <w:p w14:paraId="08C4457B">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both"/>
        <w:textAlignment w:val="auto"/>
        <w:rPr>
          <w:rFonts w:hint="eastAsia" w:ascii="仿宋" w:hAnsi="仿宋" w:eastAsia="仿宋" w:cs="仿宋"/>
          <w:b/>
          <w:bCs/>
          <w:color w:val="auto"/>
          <w:kern w:val="2"/>
          <w:sz w:val="28"/>
          <w:szCs w:val="28"/>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2020年12月10日，通过招投标确定了项目施工和监理单位，2020年12月17日至12月22日期间分别与施工、监理单位签订了相关合同。详见表4。</w:t>
      </w:r>
    </w:p>
    <w:p w14:paraId="628718C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 xml:space="preserve">表4  项目招投标及合同签订情况表  </w:t>
      </w:r>
      <w:r>
        <w:rPr>
          <w:rFonts w:hint="eastAsia" w:ascii="仿宋" w:hAnsi="仿宋" w:eastAsia="仿宋" w:cs="仿宋"/>
          <w:b w:val="0"/>
          <w:bCs w:val="0"/>
          <w:color w:val="auto"/>
          <w:kern w:val="2"/>
          <w:sz w:val="21"/>
          <w:szCs w:val="21"/>
          <w:highlight w:val="none"/>
          <w:lang w:val="en-US" w:eastAsia="zh-CN" w:bidi="ar-SA"/>
        </w:rPr>
        <w:t>单位：元</w:t>
      </w:r>
    </w:p>
    <w:tbl>
      <w:tblPr>
        <w:tblStyle w:val="14"/>
        <w:tblW w:w="8572" w:type="dxa"/>
        <w:tblInd w:w="6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1"/>
        <w:gridCol w:w="1897"/>
        <w:gridCol w:w="1297"/>
        <w:gridCol w:w="1535"/>
        <w:gridCol w:w="1297"/>
        <w:gridCol w:w="1407"/>
        <w:gridCol w:w="558"/>
      </w:tblGrid>
      <w:tr w14:paraId="49AA5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581" w:type="dxa"/>
            <w:tcBorders>
              <w:top w:val="single" w:color="000000" w:sz="4" w:space="0"/>
              <w:left w:val="nil"/>
              <w:bottom w:val="single" w:color="000000" w:sz="4" w:space="0"/>
              <w:right w:val="single" w:color="000000" w:sz="4" w:space="0"/>
            </w:tcBorders>
            <w:shd w:val="clear" w:color="auto" w:fill="D7D7D7" w:themeFill="background1" w:themeFillShade="D8"/>
            <w:vAlign w:val="center"/>
          </w:tcPr>
          <w:p w14:paraId="3FD129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auto"/>
                <w:sz w:val="21"/>
                <w:szCs w:val="21"/>
                <w:u w:val="none"/>
                <w:lang w:val="en-US" w:eastAsia="zh-CN"/>
              </w:rPr>
            </w:pPr>
            <w:r>
              <w:rPr>
                <w:rFonts w:hint="eastAsia" w:ascii="宋体" w:hAnsi="宋体" w:cs="宋体"/>
                <w:b/>
                <w:bCs/>
                <w:i w:val="0"/>
                <w:iCs w:val="0"/>
                <w:color w:val="auto"/>
                <w:sz w:val="21"/>
                <w:szCs w:val="21"/>
                <w:u w:val="none"/>
                <w:lang w:val="en-US" w:eastAsia="zh-CN"/>
              </w:rPr>
              <w:t>序号</w:t>
            </w:r>
          </w:p>
        </w:tc>
        <w:tc>
          <w:tcPr>
            <w:tcW w:w="189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1BEBCA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中标单位</w:t>
            </w:r>
          </w:p>
        </w:tc>
        <w:tc>
          <w:tcPr>
            <w:tcW w:w="129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75AF10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b/>
                <w:bCs/>
                <w:i w:val="0"/>
                <w:iCs w:val="0"/>
                <w:color w:val="auto"/>
                <w:sz w:val="21"/>
                <w:szCs w:val="21"/>
                <w:u w:val="none"/>
                <w:lang w:val="en-US"/>
              </w:rPr>
            </w:pPr>
            <w:r>
              <w:rPr>
                <w:rFonts w:hint="eastAsia" w:ascii="宋体" w:hAnsi="宋体" w:eastAsia="宋体" w:cs="宋体"/>
                <w:b/>
                <w:bCs/>
                <w:i w:val="0"/>
                <w:iCs w:val="0"/>
                <w:color w:val="auto"/>
                <w:kern w:val="0"/>
                <w:sz w:val="21"/>
                <w:szCs w:val="21"/>
                <w:u w:val="none"/>
                <w:lang w:val="en-US" w:eastAsia="zh-CN" w:bidi="ar"/>
              </w:rPr>
              <w:t>实施内容</w:t>
            </w:r>
          </w:p>
        </w:tc>
        <w:tc>
          <w:tcPr>
            <w:tcW w:w="1535"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067B07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b/>
                <w:bCs/>
                <w:i w:val="0"/>
                <w:iCs w:val="0"/>
                <w:color w:val="auto"/>
                <w:sz w:val="21"/>
                <w:szCs w:val="21"/>
                <w:u w:val="none"/>
                <w:lang w:val="en-US"/>
              </w:rPr>
            </w:pPr>
            <w:r>
              <w:rPr>
                <w:rFonts w:hint="eastAsia" w:ascii="宋体" w:hAnsi="宋体" w:cs="宋体"/>
                <w:b/>
                <w:bCs/>
                <w:i w:val="0"/>
                <w:iCs w:val="0"/>
                <w:color w:val="auto"/>
                <w:kern w:val="0"/>
                <w:sz w:val="21"/>
                <w:szCs w:val="21"/>
                <w:u w:val="none"/>
                <w:lang w:val="en-US" w:eastAsia="zh-CN" w:bidi="ar"/>
              </w:rPr>
              <w:t>中标合同价</w:t>
            </w:r>
          </w:p>
        </w:tc>
        <w:tc>
          <w:tcPr>
            <w:tcW w:w="129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623974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bCs/>
                <w:i w:val="0"/>
                <w:iCs w:val="0"/>
                <w:color w:val="auto"/>
                <w:sz w:val="21"/>
                <w:szCs w:val="21"/>
                <w:u w:val="none"/>
                <w:lang w:val="en-US" w:eastAsia="zh-CN"/>
              </w:rPr>
            </w:pPr>
            <w:r>
              <w:rPr>
                <w:rFonts w:hint="eastAsia" w:ascii="宋体" w:hAnsi="宋体" w:cs="宋体"/>
                <w:b/>
                <w:bCs/>
                <w:i w:val="0"/>
                <w:iCs w:val="0"/>
                <w:color w:val="auto"/>
                <w:sz w:val="21"/>
                <w:szCs w:val="21"/>
                <w:u w:val="none"/>
                <w:lang w:val="en-US" w:eastAsia="zh-CN"/>
              </w:rPr>
              <w:t>中标</w:t>
            </w:r>
            <w:r>
              <w:rPr>
                <w:rFonts w:hint="eastAsia" w:ascii="宋体" w:hAnsi="宋体" w:eastAsia="宋体" w:cs="宋体"/>
                <w:b/>
                <w:bCs/>
                <w:i w:val="0"/>
                <w:iCs w:val="0"/>
                <w:color w:val="auto"/>
                <w:sz w:val="21"/>
                <w:szCs w:val="21"/>
                <w:u w:val="none"/>
                <w:lang w:val="en-US" w:eastAsia="zh-CN"/>
              </w:rPr>
              <w:t>日期</w:t>
            </w:r>
          </w:p>
        </w:tc>
        <w:tc>
          <w:tcPr>
            <w:tcW w:w="140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60B96A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合同签订日期</w:t>
            </w:r>
          </w:p>
        </w:tc>
        <w:tc>
          <w:tcPr>
            <w:tcW w:w="558" w:type="dxa"/>
            <w:tcBorders>
              <w:top w:val="single" w:color="000000" w:sz="4" w:space="0"/>
              <w:left w:val="single" w:color="000000" w:sz="4" w:space="0"/>
              <w:bottom w:val="single" w:color="000000" w:sz="4" w:space="0"/>
              <w:right w:val="nil"/>
            </w:tcBorders>
            <w:shd w:val="clear" w:color="auto" w:fill="D7D7D7" w:themeFill="background1" w:themeFillShade="D8"/>
            <w:vAlign w:val="center"/>
          </w:tcPr>
          <w:p w14:paraId="7625AE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备注</w:t>
            </w:r>
          </w:p>
        </w:tc>
      </w:tr>
      <w:tr w14:paraId="3EDD7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81" w:type="dxa"/>
            <w:tcBorders>
              <w:top w:val="single" w:color="000000" w:sz="4" w:space="0"/>
              <w:left w:val="nil"/>
              <w:bottom w:val="single" w:color="000000" w:sz="4" w:space="0"/>
              <w:right w:val="single" w:color="auto" w:sz="4" w:space="0"/>
            </w:tcBorders>
            <w:shd w:val="clear" w:color="auto" w:fill="auto"/>
            <w:vAlign w:val="center"/>
          </w:tcPr>
          <w:p w14:paraId="6A348ED9">
            <w:pPr>
              <w:keepNext w:val="0"/>
              <w:keepLines w:val="0"/>
              <w:widowControl/>
              <w:suppressLineNumbers w:val="0"/>
              <w:jc w:val="center"/>
              <w:textAlignment w:val="center"/>
              <w:rPr>
                <w:rFonts w:hint="default"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一</w:t>
            </w:r>
          </w:p>
        </w:tc>
        <w:tc>
          <w:tcPr>
            <w:tcW w:w="1897" w:type="dxa"/>
            <w:tcBorders>
              <w:top w:val="single" w:color="000000" w:sz="4" w:space="0"/>
              <w:left w:val="single" w:color="auto" w:sz="4" w:space="0"/>
              <w:bottom w:val="single" w:color="000000" w:sz="4" w:space="0"/>
              <w:right w:val="single" w:color="000000" w:sz="4" w:space="0"/>
            </w:tcBorders>
            <w:shd w:val="clear" w:color="auto" w:fill="auto"/>
            <w:vAlign w:val="center"/>
          </w:tcPr>
          <w:p w14:paraId="49963866">
            <w:pPr>
              <w:keepNext w:val="0"/>
              <w:keepLines w:val="0"/>
              <w:widowControl/>
              <w:suppressLineNumbers w:val="0"/>
              <w:jc w:val="both"/>
              <w:textAlignment w:val="center"/>
              <w:rPr>
                <w:rFonts w:hint="default"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工程建成</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DD17D">
            <w:pPr>
              <w:keepNext w:val="0"/>
              <w:keepLines w:val="0"/>
              <w:widowControl/>
              <w:suppressLineNumbers w:val="0"/>
              <w:jc w:val="both"/>
              <w:textAlignment w:val="center"/>
              <w:rPr>
                <w:rFonts w:hint="eastAsia" w:ascii="宋体" w:hAnsi="宋体" w:eastAsia="宋体" w:cs="宋体"/>
                <w:b/>
                <w:bCs/>
                <w:i w:val="0"/>
                <w:iCs w:val="0"/>
                <w:color w:val="auto"/>
                <w:kern w:val="0"/>
                <w:sz w:val="21"/>
                <w:szCs w:val="21"/>
                <w:u w:val="none"/>
                <w:lang w:val="en-US" w:eastAsia="zh-CN" w:bidi="ar"/>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D778B">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fldChar w:fldCharType="begin"/>
            </w:r>
            <w:r>
              <w:rPr>
                <w:rFonts w:hint="eastAsia" w:ascii="宋体" w:hAnsi="宋体" w:eastAsia="宋体" w:cs="宋体"/>
                <w:b/>
                <w:bCs/>
                <w:i w:val="0"/>
                <w:iCs w:val="0"/>
                <w:color w:val="auto"/>
                <w:kern w:val="0"/>
                <w:sz w:val="21"/>
                <w:szCs w:val="21"/>
                <w:u w:val="none"/>
                <w:lang w:val="en-US" w:eastAsia="zh-CN" w:bidi="ar"/>
              </w:rPr>
              <w:instrText xml:space="preserve"> = sum(D3:D4) \* MERGEFORMAT </w:instrText>
            </w:r>
            <w:r>
              <w:rPr>
                <w:rFonts w:hint="eastAsia" w:ascii="宋体" w:hAnsi="宋体" w:eastAsia="宋体" w:cs="宋体"/>
                <w:b/>
                <w:bCs/>
                <w:i w:val="0"/>
                <w:iCs w:val="0"/>
                <w:color w:val="auto"/>
                <w:kern w:val="0"/>
                <w:sz w:val="21"/>
                <w:szCs w:val="21"/>
                <w:u w:val="none"/>
                <w:lang w:val="en-US" w:eastAsia="zh-CN" w:bidi="ar"/>
              </w:rPr>
              <w:fldChar w:fldCharType="separate"/>
            </w:r>
            <w:r>
              <w:rPr>
                <w:rFonts w:hint="eastAsia" w:ascii="宋体" w:hAnsi="宋体" w:eastAsia="宋体" w:cs="宋体"/>
                <w:b/>
                <w:bCs/>
                <w:i w:val="0"/>
                <w:iCs w:val="0"/>
                <w:color w:val="auto"/>
                <w:kern w:val="0"/>
                <w:sz w:val="21"/>
                <w:szCs w:val="21"/>
                <w:u w:val="none"/>
                <w:lang w:val="en-US" w:eastAsia="zh-CN" w:bidi="ar"/>
              </w:rPr>
              <w:t>6,973,342.02</w:t>
            </w:r>
            <w:r>
              <w:rPr>
                <w:rFonts w:hint="eastAsia" w:ascii="宋体" w:hAnsi="宋体" w:eastAsia="宋体" w:cs="宋体"/>
                <w:b/>
                <w:bCs/>
                <w:i w:val="0"/>
                <w:iCs w:val="0"/>
                <w:color w:val="auto"/>
                <w:kern w:val="0"/>
                <w:sz w:val="21"/>
                <w:szCs w:val="21"/>
                <w:u w:val="none"/>
                <w:lang w:val="en-US" w:eastAsia="zh-CN" w:bidi="ar"/>
              </w:rPr>
              <w:fldChar w:fldCharType="end"/>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DDC09">
            <w:pPr>
              <w:keepNext w:val="0"/>
              <w:keepLines w:val="0"/>
              <w:widowControl/>
              <w:suppressLineNumbers w:val="0"/>
              <w:jc w:val="center"/>
              <w:textAlignment w:val="center"/>
              <w:rPr>
                <w:rFonts w:hint="eastAsia" w:ascii="宋体" w:hAnsi="宋体" w:cs="宋体"/>
                <w:b/>
                <w:bCs/>
                <w:i w:val="0"/>
                <w:iCs w:val="0"/>
                <w:color w:val="auto"/>
                <w:kern w:val="0"/>
                <w:sz w:val="21"/>
                <w:szCs w:val="21"/>
                <w:u w:val="none"/>
                <w:lang w:val="en-US" w:eastAsia="zh-CN" w:bidi="ar"/>
              </w:rPr>
            </w:pP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EFD3D">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u w:val="none"/>
                <w:lang w:val="en-US" w:eastAsia="zh-CN" w:bidi="ar"/>
              </w:rPr>
            </w:pPr>
          </w:p>
        </w:tc>
        <w:tc>
          <w:tcPr>
            <w:tcW w:w="558" w:type="dxa"/>
            <w:tcBorders>
              <w:top w:val="single" w:color="000000" w:sz="4" w:space="0"/>
              <w:left w:val="single" w:color="000000" w:sz="4" w:space="0"/>
              <w:bottom w:val="single" w:color="000000" w:sz="4" w:space="0"/>
              <w:right w:val="nil"/>
            </w:tcBorders>
            <w:shd w:val="clear" w:color="auto" w:fill="auto"/>
            <w:vAlign w:val="center"/>
          </w:tcPr>
          <w:p w14:paraId="3BD77499">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p>
        </w:tc>
      </w:tr>
      <w:tr w14:paraId="14722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 w:hRule="atLeast"/>
        </w:trPr>
        <w:tc>
          <w:tcPr>
            <w:tcW w:w="581" w:type="dxa"/>
            <w:tcBorders>
              <w:top w:val="single" w:color="000000" w:sz="4" w:space="0"/>
              <w:left w:val="nil"/>
              <w:bottom w:val="single" w:color="000000" w:sz="4" w:space="0"/>
              <w:right w:val="single" w:color="auto" w:sz="4" w:space="0"/>
            </w:tcBorders>
            <w:shd w:val="clear" w:color="auto" w:fill="auto"/>
            <w:vAlign w:val="center"/>
          </w:tcPr>
          <w:p w14:paraId="52492A2B">
            <w:pPr>
              <w:keepNext w:val="0"/>
              <w:keepLines w:val="0"/>
              <w:widowControl/>
              <w:suppressLineNumbers w:val="0"/>
              <w:jc w:val="center"/>
              <w:textAlignment w:val="center"/>
              <w:rPr>
                <w:rFonts w:hint="default"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1</w:t>
            </w:r>
          </w:p>
        </w:tc>
        <w:tc>
          <w:tcPr>
            <w:tcW w:w="1897" w:type="dxa"/>
            <w:tcBorders>
              <w:top w:val="single" w:color="000000" w:sz="4" w:space="0"/>
              <w:left w:val="single" w:color="auto" w:sz="4" w:space="0"/>
              <w:bottom w:val="single" w:color="000000" w:sz="4" w:space="0"/>
              <w:right w:val="single" w:color="000000" w:sz="4" w:space="0"/>
            </w:tcBorders>
            <w:shd w:val="clear" w:color="auto" w:fill="auto"/>
            <w:vAlign w:val="center"/>
          </w:tcPr>
          <w:p w14:paraId="52BA1D83">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cs="宋体"/>
                <w:b/>
                <w:bCs/>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周秦建设有限公司</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61A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1标段工程</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CBE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3</w:t>
            </w:r>
            <w:r>
              <w:rPr>
                <w:rFonts w:hint="eastAsia" w:ascii="宋体" w:hAnsi="宋体" w:cs="宋体"/>
                <w:b w:val="0"/>
                <w:bCs w:val="0"/>
                <w:i w:val="0"/>
                <w:iCs w:val="0"/>
                <w:color w:val="auto"/>
                <w:kern w:val="0"/>
                <w:sz w:val="21"/>
                <w:szCs w:val="21"/>
                <w:highlight w:val="none"/>
                <w:u w:val="none"/>
                <w:lang w:val="en-US" w:eastAsia="zh-CN" w:bidi="ar"/>
              </w:rPr>
              <w:t>,</w:t>
            </w:r>
            <w:r>
              <w:rPr>
                <w:rFonts w:hint="eastAsia" w:ascii="宋体" w:hAnsi="宋体" w:eastAsia="宋体" w:cs="宋体"/>
                <w:b w:val="0"/>
                <w:bCs w:val="0"/>
                <w:i w:val="0"/>
                <w:iCs w:val="0"/>
                <w:color w:val="auto"/>
                <w:kern w:val="0"/>
                <w:sz w:val="21"/>
                <w:szCs w:val="21"/>
                <w:highlight w:val="none"/>
                <w:u w:val="none"/>
                <w:lang w:val="en-US" w:eastAsia="zh-CN" w:bidi="ar"/>
              </w:rPr>
              <w:t>829</w:t>
            </w:r>
            <w:r>
              <w:rPr>
                <w:rFonts w:hint="eastAsia" w:ascii="宋体" w:hAnsi="宋体" w:cs="宋体"/>
                <w:b w:val="0"/>
                <w:bCs w:val="0"/>
                <w:i w:val="0"/>
                <w:iCs w:val="0"/>
                <w:color w:val="auto"/>
                <w:kern w:val="0"/>
                <w:sz w:val="21"/>
                <w:szCs w:val="21"/>
                <w:highlight w:val="none"/>
                <w:u w:val="none"/>
                <w:lang w:val="en-US" w:eastAsia="zh-CN" w:bidi="ar"/>
              </w:rPr>
              <w:t>,</w:t>
            </w:r>
            <w:r>
              <w:rPr>
                <w:rFonts w:hint="eastAsia" w:ascii="宋体" w:hAnsi="宋体" w:eastAsia="宋体" w:cs="宋体"/>
                <w:b w:val="0"/>
                <w:bCs w:val="0"/>
                <w:i w:val="0"/>
                <w:iCs w:val="0"/>
                <w:color w:val="auto"/>
                <w:kern w:val="0"/>
                <w:sz w:val="21"/>
                <w:szCs w:val="21"/>
                <w:highlight w:val="none"/>
                <w:u w:val="none"/>
                <w:lang w:val="en-US" w:eastAsia="zh-CN" w:bidi="ar"/>
              </w:rPr>
              <w:t>766.54</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88C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2020.12.14</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0D209">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2020.12.22</w:t>
            </w:r>
          </w:p>
        </w:tc>
        <w:tc>
          <w:tcPr>
            <w:tcW w:w="558" w:type="dxa"/>
            <w:tcBorders>
              <w:top w:val="single" w:color="000000" w:sz="4" w:space="0"/>
              <w:left w:val="single" w:color="000000" w:sz="4" w:space="0"/>
              <w:bottom w:val="single" w:color="000000" w:sz="4" w:space="0"/>
              <w:right w:val="nil"/>
            </w:tcBorders>
            <w:shd w:val="clear" w:color="auto" w:fill="auto"/>
            <w:vAlign w:val="center"/>
          </w:tcPr>
          <w:p w14:paraId="79C3E606">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p>
        </w:tc>
      </w:tr>
      <w:tr w14:paraId="2D829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3" w:hRule="atLeast"/>
        </w:trPr>
        <w:tc>
          <w:tcPr>
            <w:tcW w:w="581" w:type="dxa"/>
            <w:tcBorders>
              <w:top w:val="single" w:color="000000" w:sz="4" w:space="0"/>
              <w:left w:val="nil"/>
              <w:bottom w:val="single" w:color="000000" w:sz="4" w:space="0"/>
              <w:right w:val="single" w:color="auto" w:sz="4" w:space="0"/>
            </w:tcBorders>
            <w:shd w:val="clear" w:color="auto" w:fill="auto"/>
            <w:vAlign w:val="center"/>
          </w:tcPr>
          <w:p w14:paraId="2E0D2706">
            <w:pPr>
              <w:keepNext w:val="0"/>
              <w:keepLines w:val="0"/>
              <w:widowControl/>
              <w:suppressLineNumbers w:val="0"/>
              <w:jc w:val="center"/>
              <w:textAlignment w:val="center"/>
              <w:rPr>
                <w:rFonts w:hint="default"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2</w:t>
            </w:r>
          </w:p>
        </w:tc>
        <w:tc>
          <w:tcPr>
            <w:tcW w:w="1897" w:type="dxa"/>
            <w:tcBorders>
              <w:top w:val="single" w:color="000000" w:sz="4" w:space="0"/>
              <w:left w:val="single" w:color="auto" w:sz="4" w:space="0"/>
              <w:bottom w:val="single" w:color="000000" w:sz="4" w:space="0"/>
              <w:right w:val="single" w:color="000000" w:sz="4" w:space="0"/>
            </w:tcBorders>
            <w:shd w:val="clear" w:color="auto" w:fill="auto"/>
            <w:vAlign w:val="center"/>
          </w:tcPr>
          <w:p w14:paraId="67CC1B7A">
            <w:pPr>
              <w:keepNext w:val="0"/>
              <w:keepLines w:val="0"/>
              <w:widowControl/>
              <w:suppressLineNumbers w:val="0"/>
              <w:jc w:val="both"/>
              <w:textAlignment w:val="center"/>
              <w:rPr>
                <w:rFonts w:hint="eastAsia" w:ascii="宋体" w:hAnsi="宋体" w:cs="宋体"/>
                <w:b/>
                <w:bCs/>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陕西方泰建设工程有限公司</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B1952">
            <w:pPr>
              <w:keepNext w:val="0"/>
              <w:keepLines w:val="0"/>
              <w:widowControl/>
              <w:suppressLineNumbers w:val="0"/>
              <w:jc w:val="center"/>
              <w:textAlignment w:val="center"/>
              <w:rPr>
                <w:rFonts w:hint="eastAsia" w:ascii="宋体" w:hAnsi="宋体" w:cs="宋体"/>
                <w:b/>
                <w:bCs/>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2标段工程</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D2051">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3</w:t>
            </w:r>
            <w:r>
              <w:rPr>
                <w:rFonts w:hint="eastAsia" w:ascii="宋体" w:hAnsi="宋体" w:cs="宋体"/>
                <w:b w:val="0"/>
                <w:bCs w:val="0"/>
                <w:i w:val="0"/>
                <w:iCs w:val="0"/>
                <w:color w:val="auto"/>
                <w:kern w:val="0"/>
                <w:sz w:val="21"/>
                <w:szCs w:val="21"/>
                <w:u w:val="none"/>
                <w:lang w:val="en-US" w:eastAsia="zh-CN" w:bidi="ar"/>
              </w:rPr>
              <w:t>,</w:t>
            </w:r>
            <w:r>
              <w:rPr>
                <w:rFonts w:hint="eastAsia" w:ascii="宋体" w:hAnsi="宋体" w:eastAsia="宋体" w:cs="宋体"/>
                <w:b w:val="0"/>
                <w:bCs w:val="0"/>
                <w:i w:val="0"/>
                <w:iCs w:val="0"/>
                <w:color w:val="auto"/>
                <w:kern w:val="0"/>
                <w:sz w:val="21"/>
                <w:szCs w:val="21"/>
                <w:u w:val="none"/>
                <w:lang w:val="en-US" w:eastAsia="zh-CN" w:bidi="ar"/>
              </w:rPr>
              <w:t>143</w:t>
            </w:r>
            <w:r>
              <w:rPr>
                <w:rFonts w:hint="eastAsia" w:ascii="宋体" w:hAnsi="宋体" w:cs="宋体"/>
                <w:b w:val="0"/>
                <w:bCs w:val="0"/>
                <w:i w:val="0"/>
                <w:iCs w:val="0"/>
                <w:color w:val="auto"/>
                <w:kern w:val="0"/>
                <w:sz w:val="21"/>
                <w:szCs w:val="21"/>
                <w:u w:val="none"/>
                <w:lang w:val="en-US" w:eastAsia="zh-CN" w:bidi="ar"/>
              </w:rPr>
              <w:t>,</w:t>
            </w:r>
            <w:r>
              <w:rPr>
                <w:rFonts w:hint="eastAsia" w:ascii="宋体" w:hAnsi="宋体" w:eastAsia="宋体" w:cs="宋体"/>
                <w:b w:val="0"/>
                <w:bCs w:val="0"/>
                <w:i w:val="0"/>
                <w:iCs w:val="0"/>
                <w:color w:val="auto"/>
                <w:kern w:val="0"/>
                <w:sz w:val="21"/>
                <w:szCs w:val="21"/>
                <w:u w:val="none"/>
                <w:lang w:val="en-US" w:eastAsia="zh-CN" w:bidi="ar"/>
              </w:rPr>
              <w:t>575.48</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EBCA5">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2020.12.10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306B9">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不明</w:t>
            </w:r>
          </w:p>
        </w:tc>
        <w:tc>
          <w:tcPr>
            <w:tcW w:w="558" w:type="dxa"/>
            <w:tcBorders>
              <w:top w:val="single" w:color="000000" w:sz="4" w:space="0"/>
              <w:left w:val="single" w:color="000000" w:sz="4" w:space="0"/>
              <w:bottom w:val="single" w:color="000000" w:sz="4" w:space="0"/>
              <w:right w:val="nil"/>
            </w:tcBorders>
            <w:shd w:val="clear" w:color="auto" w:fill="auto"/>
            <w:vAlign w:val="center"/>
          </w:tcPr>
          <w:p w14:paraId="4AEAC077">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u w:val="none"/>
                <w:lang w:val="en-US" w:eastAsia="zh-CN" w:bidi="ar"/>
              </w:rPr>
            </w:pPr>
          </w:p>
        </w:tc>
      </w:tr>
      <w:tr w14:paraId="6839B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trPr>
        <w:tc>
          <w:tcPr>
            <w:tcW w:w="581" w:type="dxa"/>
            <w:tcBorders>
              <w:top w:val="single" w:color="000000" w:sz="4" w:space="0"/>
              <w:left w:val="nil"/>
              <w:bottom w:val="single" w:color="000000" w:sz="4" w:space="0"/>
              <w:right w:val="single" w:color="auto" w:sz="4" w:space="0"/>
            </w:tcBorders>
            <w:shd w:val="clear" w:color="auto" w:fill="auto"/>
            <w:vAlign w:val="center"/>
          </w:tcPr>
          <w:p w14:paraId="1E0A64AE">
            <w:pPr>
              <w:keepNext w:val="0"/>
              <w:keepLines w:val="0"/>
              <w:widowControl/>
              <w:suppressLineNumbers w:val="0"/>
              <w:jc w:val="center"/>
              <w:textAlignment w:val="center"/>
              <w:rPr>
                <w:rFonts w:hint="default"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二</w:t>
            </w:r>
          </w:p>
        </w:tc>
        <w:tc>
          <w:tcPr>
            <w:tcW w:w="1897" w:type="dxa"/>
            <w:tcBorders>
              <w:top w:val="single" w:color="000000" w:sz="4" w:space="0"/>
              <w:left w:val="single" w:color="auto" w:sz="4" w:space="0"/>
              <w:bottom w:val="single" w:color="000000" w:sz="4" w:space="0"/>
              <w:right w:val="single" w:color="000000" w:sz="4" w:space="0"/>
            </w:tcBorders>
            <w:shd w:val="clear" w:color="auto" w:fill="auto"/>
            <w:vAlign w:val="center"/>
          </w:tcPr>
          <w:p w14:paraId="600B4D92">
            <w:pPr>
              <w:keepNext w:val="0"/>
              <w:keepLines w:val="0"/>
              <w:widowControl/>
              <w:suppressLineNumbers w:val="0"/>
              <w:jc w:val="both"/>
              <w:textAlignment w:val="center"/>
              <w:rPr>
                <w:rFonts w:hint="default"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工程监理、勘察、设计等</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2C5C8">
            <w:pPr>
              <w:keepNext w:val="0"/>
              <w:keepLines w:val="0"/>
              <w:widowControl/>
              <w:suppressLineNumbers w:val="0"/>
              <w:jc w:val="both"/>
              <w:textAlignment w:val="center"/>
              <w:rPr>
                <w:rFonts w:hint="eastAsia" w:ascii="宋体" w:hAnsi="宋体" w:cs="宋体"/>
                <w:b/>
                <w:bCs/>
                <w:i w:val="0"/>
                <w:iCs w:val="0"/>
                <w:color w:val="auto"/>
                <w:kern w:val="0"/>
                <w:sz w:val="21"/>
                <w:szCs w:val="21"/>
                <w:u w:val="none"/>
                <w:lang w:val="en-US" w:eastAsia="zh-CN" w:bidi="ar"/>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F67B3">
            <w:pPr>
              <w:keepNext w:val="0"/>
              <w:keepLines w:val="0"/>
              <w:widowControl/>
              <w:suppressLineNumbers w:val="0"/>
              <w:jc w:val="center"/>
              <w:textAlignment w:val="center"/>
              <w:rPr>
                <w:rFonts w:hint="default" w:ascii="宋体" w:hAnsi="宋体" w:cs="宋体"/>
                <w:b/>
                <w:bCs/>
                <w:i w:val="0"/>
                <w:iCs w:val="0"/>
                <w:color w:val="auto"/>
                <w:kern w:val="0"/>
                <w:sz w:val="21"/>
                <w:szCs w:val="21"/>
                <w:u w:val="none"/>
                <w:lang w:val="en-US" w:eastAsia="zh-CN" w:bidi="ar"/>
              </w:rPr>
            </w:pPr>
            <w:r>
              <w:rPr>
                <w:rFonts w:hint="default" w:ascii="宋体" w:hAnsi="宋体" w:cs="宋体"/>
                <w:b/>
                <w:bCs/>
                <w:i w:val="0"/>
                <w:iCs w:val="0"/>
                <w:color w:val="auto"/>
                <w:kern w:val="0"/>
                <w:sz w:val="21"/>
                <w:szCs w:val="21"/>
                <w:u w:val="none"/>
                <w:lang w:val="en-US" w:eastAsia="zh-CN" w:bidi="ar"/>
              </w:rPr>
              <w:fldChar w:fldCharType="begin"/>
            </w:r>
            <w:r>
              <w:rPr>
                <w:rFonts w:hint="default" w:ascii="宋体" w:hAnsi="宋体" w:cs="宋体"/>
                <w:b/>
                <w:bCs/>
                <w:i w:val="0"/>
                <w:iCs w:val="0"/>
                <w:color w:val="auto"/>
                <w:kern w:val="0"/>
                <w:sz w:val="21"/>
                <w:szCs w:val="21"/>
                <w:u w:val="none"/>
                <w:lang w:val="en-US" w:eastAsia="zh-CN" w:bidi="ar"/>
              </w:rPr>
              <w:instrText xml:space="preserve"> = sum(D6:D9) \* MERGEFORMAT </w:instrText>
            </w:r>
            <w:r>
              <w:rPr>
                <w:rFonts w:hint="default" w:ascii="宋体" w:hAnsi="宋体" w:cs="宋体"/>
                <w:b/>
                <w:bCs/>
                <w:i w:val="0"/>
                <w:iCs w:val="0"/>
                <w:color w:val="auto"/>
                <w:kern w:val="0"/>
                <w:sz w:val="21"/>
                <w:szCs w:val="21"/>
                <w:u w:val="none"/>
                <w:lang w:val="en-US" w:eastAsia="zh-CN" w:bidi="ar"/>
              </w:rPr>
              <w:fldChar w:fldCharType="separate"/>
            </w:r>
            <w:r>
              <w:rPr>
                <w:rFonts w:hint="default" w:ascii="宋体" w:hAnsi="宋体" w:cs="宋体"/>
                <w:b/>
                <w:bCs/>
                <w:i w:val="0"/>
                <w:iCs w:val="0"/>
                <w:color w:val="auto"/>
                <w:kern w:val="0"/>
                <w:sz w:val="21"/>
                <w:szCs w:val="21"/>
                <w:u w:val="none"/>
                <w:lang w:val="en-US" w:eastAsia="zh-CN" w:bidi="ar"/>
              </w:rPr>
              <w:t>338</w:t>
            </w:r>
            <w:r>
              <w:rPr>
                <w:rFonts w:hint="eastAsia" w:ascii="宋体" w:hAnsi="宋体" w:cs="宋体"/>
                <w:b/>
                <w:bCs/>
                <w:i w:val="0"/>
                <w:iCs w:val="0"/>
                <w:color w:val="auto"/>
                <w:kern w:val="0"/>
                <w:sz w:val="21"/>
                <w:szCs w:val="21"/>
                <w:u w:val="none"/>
                <w:lang w:val="en-US" w:eastAsia="zh-CN" w:bidi="ar"/>
              </w:rPr>
              <w:t>,</w:t>
            </w:r>
            <w:r>
              <w:rPr>
                <w:rFonts w:hint="default" w:ascii="宋体" w:hAnsi="宋体" w:cs="宋体"/>
                <w:b/>
                <w:bCs/>
                <w:i w:val="0"/>
                <w:iCs w:val="0"/>
                <w:color w:val="auto"/>
                <w:kern w:val="0"/>
                <w:sz w:val="21"/>
                <w:szCs w:val="21"/>
                <w:u w:val="none"/>
                <w:lang w:val="en-US" w:eastAsia="zh-CN" w:bidi="ar"/>
              </w:rPr>
              <w:t>500</w:t>
            </w:r>
            <w:r>
              <w:rPr>
                <w:rFonts w:hint="default" w:ascii="宋体" w:hAnsi="宋体" w:cs="宋体"/>
                <w:b/>
                <w:bCs/>
                <w:i w:val="0"/>
                <w:iCs w:val="0"/>
                <w:color w:val="auto"/>
                <w:kern w:val="0"/>
                <w:sz w:val="21"/>
                <w:szCs w:val="21"/>
                <w:u w:val="none"/>
                <w:lang w:val="en-US" w:eastAsia="zh-CN" w:bidi="ar"/>
              </w:rPr>
              <w:fldChar w:fldCharType="end"/>
            </w:r>
            <w:r>
              <w:rPr>
                <w:rFonts w:hint="eastAsia" w:ascii="宋体" w:hAnsi="宋体" w:cs="宋体"/>
                <w:b/>
                <w:bCs/>
                <w:i w:val="0"/>
                <w:iCs w:val="0"/>
                <w:color w:val="auto"/>
                <w:kern w:val="0"/>
                <w:sz w:val="21"/>
                <w:szCs w:val="21"/>
                <w:u w:val="none"/>
                <w:lang w:val="en-US" w:eastAsia="zh-CN" w:bidi="ar"/>
              </w:rPr>
              <w:t>.00</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4149D">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167C9">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558" w:type="dxa"/>
            <w:tcBorders>
              <w:top w:val="single" w:color="000000" w:sz="4" w:space="0"/>
              <w:left w:val="single" w:color="000000" w:sz="4" w:space="0"/>
              <w:bottom w:val="single" w:color="000000" w:sz="4" w:space="0"/>
              <w:right w:val="nil"/>
            </w:tcBorders>
            <w:shd w:val="clear" w:color="auto" w:fill="auto"/>
            <w:vAlign w:val="center"/>
          </w:tcPr>
          <w:p w14:paraId="6372D641">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p>
        </w:tc>
      </w:tr>
      <w:tr w14:paraId="04B35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9" w:hRule="atLeast"/>
        </w:trPr>
        <w:tc>
          <w:tcPr>
            <w:tcW w:w="581" w:type="dxa"/>
            <w:tcBorders>
              <w:top w:val="single" w:color="000000" w:sz="4" w:space="0"/>
              <w:left w:val="nil"/>
              <w:bottom w:val="single" w:color="000000" w:sz="4" w:space="0"/>
              <w:right w:val="single" w:color="auto" w:sz="4" w:space="0"/>
            </w:tcBorders>
            <w:shd w:val="clear" w:color="auto" w:fill="auto"/>
            <w:vAlign w:val="center"/>
          </w:tcPr>
          <w:p w14:paraId="08F737FE">
            <w:pPr>
              <w:keepNext w:val="0"/>
              <w:keepLines w:val="0"/>
              <w:widowControl/>
              <w:suppressLineNumbers w:val="0"/>
              <w:jc w:val="center"/>
              <w:textAlignment w:val="center"/>
              <w:rPr>
                <w:rFonts w:hint="default" w:ascii="宋体" w:hAnsi="宋体" w:cs="宋体"/>
                <w:b/>
                <w:bCs/>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2.1</w:t>
            </w:r>
          </w:p>
        </w:tc>
        <w:tc>
          <w:tcPr>
            <w:tcW w:w="1897" w:type="dxa"/>
            <w:tcBorders>
              <w:top w:val="single" w:color="000000" w:sz="4" w:space="0"/>
              <w:left w:val="single" w:color="auto" w:sz="4" w:space="0"/>
              <w:bottom w:val="single" w:color="000000" w:sz="4" w:space="0"/>
              <w:right w:val="single" w:color="000000" w:sz="4" w:space="0"/>
            </w:tcBorders>
            <w:shd w:val="clear" w:color="auto" w:fill="auto"/>
            <w:vAlign w:val="center"/>
          </w:tcPr>
          <w:p w14:paraId="452E2B2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b/>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陕西中安工程管理咨询有限公司</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656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cs="宋体"/>
                <w:b/>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工程监理费</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B1A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cs="宋体"/>
                <w:b/>
                <w:bCs/>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111,500.00</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442BB">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不明</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1527B">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2020.12.17</w:t>
            </w:r>
          </w:p>
        </w:tc>
        <w:tc>
          <w:tcPr>
            <w:tcW w:w="558" w:type="dxa"/>
            <w:tcBorders>
              <w:top w:val="single" w:color="000000" w:sz="4" w:space="0"/>
              <w:left w:val="single" w:color="000000" w:sz="4" w:space="0"/>
              <w:bottom w:val="single" w:color="000000" w:sz="4" w:space="0"/>
              <w:right w:val="nil"/>
            </w:tcBorders>
            <w:shd w:val="clear" w:color="auto" w:fill="auto"/>
            <w:vAlign w:val="center"/>
          </w:tcPr>
          <w:p w14:paraId="2E2D1A2F">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u w:val="none"/>
                <w:lang w:val="en-US" w:eastAsia="zh-CN" w:bidi="ar"/>
              </w:rPr>
            </w:pPr>
          </w:p>
        </w:tc>
      </w:tr>
      <w:tr w14:paraId="32F18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2" w:hRule="atLeast"/>
        </w:trPr>
        <w:tc>
          <w:tcPr>
            <w:tcW w:w="581" w:type="dxa"/>
            <w:tcBorders>
              <w:top w:val="single" w:color="000000" w:sz="4" w:space="0"/>
              <w:left w:val="nil"/>
              <w:bottom w:val="single" w:color="000000" w:sz="4" w:space="0"/>
              <w:right w:val="single" w:color="auto" w:sz="4" w:space="0"/>
            </w:tcBorders>
            <w:shd w:val="clear" w:color="auto" w:fill="auto"/>
            <w:vAlign w:val="center"/>
          </w:tcPr>
          <w:p w14:paraId="4DE30CF3">
            <w:pPr>
              <w:keepNext w:val="0"/>
              <w:keepLines w:val="0"/>
              <w:widowControl/>
              <w:suppressLineNumbers w:val="0"/>
              <w:jc w:val="center"/>
              <w:textAlignment w:val="center"/>
              <w:rPr>
                <w:rFonts w:hint="default"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2.2</w:t>
            </w:r>
          </w:p>
        </w:tc>
        <w:tc>
          <w:tcPr>
            <w:tcW w:w="1897" w:type="dxa"/>
            <w:tcBorders>
              <w:top w:val="single" w:color="000000" w:sz="4" w:space="0"/>
              <w:left w:val="single" w:color="auto" w:sz="4" w:space="0"/>
              <w:bottom w:val="single" w:color="000000" w:sz="4" w:space="0"/>
              <w:right w:val="single" w:color="000000" w:sz="4" w:space="0"/>
            </w:tcBorders>
            <w:shd w:val="clear" w:color="auto" w:fill="auto"/>
            <w:vAlign w:val="center"/>
          </w:tcPr>
          <w:p w14:paraId="56DCB54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b/>
                <w:bCs/>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陕西工程勘察研究院有限公司</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38B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cs="宋体"/>
                <w:b/>
                <w:bCs/>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地质勘察费</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736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cs="宋体"/>
                <w:b/>
                <w:bCs/>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34,000.00</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336C1">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C116A">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2020.10.24</w:t>
            </w:r>
          </w:p>
        </w:tc>
        <w:tc>
          <w:tcPr>
            <w:tcW w:w="558" w:type="dxa"/>
            <w:tcBorders>
              <w:top w:val="single" w:color="000000" w:sz="4" w:space="0"/>
              <w:left w:val="single" w:color="000000" w:sz="4" w:space="0"/>
              <w:bottom w:val="single" w:color="000000" w:sz="4" w:space="0"/>
              <w:right w:val="nil"/>
            </w:tcBorders>
            <w:shd w:val="clear" w:color="auto" w:fill="auto"/>
            <w:vAlign w:val="center"/>
          </w:tcPr>
          <w:p w14:paraId="3638326C">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p>
        </w:tc>
      </w:tr>
      <w:tr w14:paraId="532E2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 w:hRule="atLeast"/>
        </w:trPr>
        <w:tc>
          <w:tcPr>
            <w:tcW w:w="581" w:type="dxa"/>
            <w:tcBorders>
              <w:top w:val="single" w:color="000000" w:sz="4" w:space="0"/>
              <w:left w:val="nil"/>
              <w:bottom w:val="single" w:color="000000" w:sz="4" w:space="0"/>
              <w:right w:val="single" w:color="auto" w:sz="4" w:space="0"/>
            </w:tcBorders>
            <w:shd w:val="clear" w:color="auto" w:fill="auto"/>
            <w:vAlign w:val="center"/>
          </w:tcPr>
          <w:p w14:paraId="3C9126FF">
            <w:pPr>
              <w:keepNext w:val="0"/>
              <w:keepLines w:val="0"/>
              <w:widowControl/>
              <w:suppressLineNumbers w:val="0"/>
              <w:jc w:val="center"/>
              <w:textAlignment w:val="center"/>
              <w:rPr>
                <w:rFonts w:hint="default"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2.3</w:t>
            </w:r>
          </w:p>
        </w:tc>
        <w:tc>
          <w:tcPr>
            <w:tcW w:w="1897" w:type="dxa"/>
            <w:tcBorders>
              <w:top w:val="single" w:color="000000" w:sz="4" w:space="0"/>
              <w:left w:val="single" w:color="auto" w:sz="4" w:space="0"/>
              <w:bottom w:val="single" w:color="000000" w:sz="4" w:space="0"/>
              <w:right w:val="single" w:color="000000" w:sz="4" w:space="0"/>
            </w:tcBorders>
            <w:shd w:val="clear" w:color="auto" w:fill="auto"/>
            <w:vAlign w:val="center"/>
          </w:tcPr>
          <w:p w14:paraId="3F2FCCE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b/>
                <w:bCs/>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西安长安大学工程设计研究院有限公司</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5D7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cs="宋体"/>
                <w:b/>
                <w:bCs/>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工程施工图设计</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922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cs="宋体"/>
                <w:b/>
                <w:bCs/>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173,000.00</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307F9">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9355D">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2020.10</w:t>
            </w:r>
          </w:p>
        </w:tc>
        <w:tc>
          <w:tcPr>
            <w:tcW w:w="558" w:type="dxa"/>
            <w:tcBorders>
              <w:top w:val="single" w:color="000000" w:sz="4" w:space="0"/>
              <w:left w:val="single" w:color="000000" w:sz="4" w:space="0"/>
              <w:bottom w:val="single" w:color="000000" w:sz="4" w:space="0"/>
              <w:right w:val="nil"/>
            </w:tcBorders>
            <w:shd w:val="clear" w:color="auto" w:fill="auto"/>
            <w:vAlign w:val="center"/>
          </w:tcPr>
          <w:p w14:paraId="186D40E5">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不明</w:t>
            </w:r>
          </w:p>
        </w:tc>
      </w:tr>
      <w:tr w14:paraId="70D23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 w:hRule="atLeast"/>
        </w:trPr>
        <w:tc>
          <w:tcPr>
            <w:tcW w:w="581" w:type="dxa"/>
            <w:tcBorders>
              <w:top w:val="single" w:color="000000" w:sz="4" w:space="0"/>
              <w:left w:val="nil"/>
              <w:bottom w:val="single" w:color="000000" w:sz="4" w:space="0"/>
              <w:right w:val="single" w:color="auto" w:sz="4" w:space="0"/>
            </w:tcBorders>
            <w:shd w:val="clear" w:color="auto" w:fill="auto"/>
            <w:vAlign w:val="center"/>
          </w:tcPr>
          <w:p w14:paraId="13493B9F">
            <w:pPr>
              <w:keepNext w:val="0"/>
              <w:keepLines w:val="0"/>
              <w:widowControl/>
              <w:suppressLineNumbers w:val="0"/>
              <w:jc w:val="center"/>
              <w:textAlignment w:val="center"/>
              <w:rPr>
                <w:rFonts w:hint="default"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2.4</w:t>
            </w:r>
          </w:p>
        </w:tc>
        <w:tc>
          <w:tcPr>
            <w:tcW w:w="1897" w:type="dxa"/>
            <w:tcBorders>
              <w:top w:val="single" w:color="000000" w:sz="4" w:space="0"/>
              <w:left w:val="single" w:color="auto" w:sz="4" w:space="0"/>
              <w:bottom w:val="single" w:color="000000" w:sz="4" w:space="0"/>
              <w:right w:val="single" w:color="000000" w:sz="4" w:space="0"/>
            </w:tcBorders>
            <w:shd w:val="clear" w:color="auto" w:fill="auto"/>
            <w:vAlign w:val="center"/>
          </w:tcPr>
          <w:p w14:paraId="7BFC898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宝鸡市苏秦项目管理有限公司</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167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工程可研</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18E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20,000.00</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98DF5">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C190B">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w:t>
            </w:r>
          </w:p>
        </w:tc>
        <w:tc>
          <w:tcPr>
            <w:tcW w:w="558" w:type="dxa"/>
            <w:tcBorders>
              <w:top w:val="single" w:color="000000" w:sz="4" w:space="0"/>
              <w:left w:val="single" w:color="000000" w:sz="4" w:space="0"/>
              <w:bottom w:val="single" w:color="000000" w:sz="4" w:space="0"/>
              <w:right w:val="nil"/>
            </w:tcBorders>
            <w:shd w:val="clear" w:color="auto" w:fill="auto"/>
            <w:vAlign w:val="center"/>
          </w:tcPr>
          <w:p w14:paraId="57BF6F89">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p>
        </w:tc>
      </w:tr>
      <w:tr w14:paraId="18A73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581" w:type="dxa"/>
            <w:tcBorders>
              <w:top w:val="single" w:color="000000" w:sz="4" w:space="0"/>
              <w:left w:val="nil"/>
              <w:bottom w:val="single" w:color="000000" w:sz="4" w:space="0"/>
              <w:right w:val="single" w:color="auto" w:sz="4" w:space="0"/>
            </w:tcBorders>
            <w:shd w:val="clear" w:color="auto" w:fill="auto"/>
            <w:vAlign w:val="center"/>
          </w:tcPr>
          <w:p w14:paraId="5BF7276F">
            <w:pPr>
              <w:keepNext w:val="0"/>
              <w:keepLines w:val="0"/>
              <w:widowControl/>
              <w:suppressLineNumbers w:val="0"/>
              <w:jc w:val="center"/>
              <w:textAlignment w:val="center"/>
              <w:rPr>
                <w:rFonts w:hint="eastAsia" w:ascii="宋体" w:hAnsi="宋体" w:cs="宋体"/>
                <w:b/>
                <w:bCs/>
                <w:i w:val="0"/>
                <w:iCs w:val="0"/>
                <w:color w:val="auto"/>
                <w:kern w:val="0"/>
                <w:sz w:val="21"/>
                <w:szCs w:val="21"/>
                <w:u w:val="none"/>
                <w:lang w:val="en-US" w:eastAsia="zh-CN" w:bidi="ar"/>
              </w:rPr>
            </w:pPr>
          </w:p>
        </w:tc>
        <w:tc>
          <w:tcPr>
            <w:tcW w:w="1897" w:type="dxa"/>
            <w:tcBorders>
              <w:top w:val="single" w:color="000000" w:sz="4" w:space="0"/>
              <w:left w:val="single" w:color="auto" w:sz="4" w:space="0"/>
              <w:bottom w:val="single" w:color="000000" w:sz="4" w:space="0"/>
              <w:right w:val="single" w:color="000000" w:sz="4" w:space="0"/>
            </w:tcBorders>
            <w:shd w:val="clear" w:color="auto" w:fill="auto"/>
            <w:vAlign w:val="center"/>
          </w:tcPr>
          <w:p w14:paraId="7153D1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合 计</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11C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1"/>
                <w:szCs w:val="21"/>
                <w:u w:val="none"/>
                <w:lang w:val="en-US" w:eastAsia="zh-CN" w:bidi="ar"/>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68D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fldChar w:fldCharType="begin"/>
            </w:r>
            <w:r>
              <w:rPr>
                <w:rFonts w:hint="eastAsia" w:ascii="宋体" w:hAnsi="宋体" w:eastAsia="宋体" w:cs="宋体"/>
                <w:b/>
                <w:bCs/>
                <w:i w:val="0"/>
                <w:iCs w:val="0"/>
                <w:color w:val="auto"/>
                <w:kern w:val="0"/>
                <w:sz w:val="21"/>
                <w:szCs w:val="21"/>
                <w:u w:val="none"/>
                <w:lang w:val="en-US" w:eastAsia="zh-CN" w:bidi="ar"/>
              </w:rPr>
              <w:instrText xml:space="preserve"> = sum(D2:D9) \* MERGEFORMAT </w:instrText>
            </w:r>
            <w:r>
              <w:rPr>
                <w:rFonts w:hint="eastAsia" w:ascii="宋体" w:hAnsi="宋体" w:eastAsia="宋体" w:cs="宋体"/>
                <w:b/>
                <w:bCs/>
                <w:i w:val="0"/>
                <w:iCs w:val="0"/>
                <w:color w:val="auto"/>
                <w:kern w:val="0"/>
                <w:sz w:val="21"/>
                <w:szCs w:val="21"/>
                <w:u w:val="none"/>
                <w:lang w:val="en-US" w:eastAsia="zh-CN" w:bidi="ar"/>
              </w:rPr>
              <w:fldChar w:fldCharType="separate"/>
            </w:r>
            <w:r>
              <w:rPr>
                <w:rFonts w:hint="eastAsia" w:ascii="宋体" w:hAnsi="宋体" w:eastAsia="宋体" w:cs="宋体"/>
                <w:b/>
                <w:bCs/>
                <w:i w:val="0"/>
                <w:iCs w:val="0"/>
                <w:color w:val="auto"/>
                <w:kern w:val="0"/>
                <w:sz w:val="21"/>
                <w:szCs w:val="21"/>
                <w:u w:val="none"/>
                <w:lang w:val="en-US" w:eastAsia="zh-CN" w:bidi="ar"/>
              </w:rPr>
              <w:t>7</w:t>
            </w:r>
            <w:r>
              <w:rPr>
                <w:rFonts w:hint="eastAsia" w:ascii="宋体" w:hAnsi="宋体" w:cs="宋体"/>
                <w:b/>
                <w:bCs/>
                <w:i w:val="0"/>
                <w:iCs w:val="0"/>
                <w:color w:val="auto"/>
                <w:kern w:val="0"/>
                <w:sz w:val="21"/>
                <w:szCs w:val="21"/>
                <w:u w:val="none"/>
                <w:lang w:val="en-US" w:eastAsia="zh-CN" w:bidi="ar"/>
              </w:rPr>
              <w:t>,</w:t>
            </w:r>
            <w:r>
              <w:rPr>
                <w:rFonts w:hint="eastAsia" w:ascii="宋体" w:hAnsi="宋体" w:eastAsia="宋体" w:cs="宋体"/>
                <w:b/>
                <w:bCs/>
                <w:i w:val="0"/>
                <w:iCs w:val="0"/>
                <w:color w:val="auto"/>
                <w:kern w:val="0"/>
                <w:sz w:val="21"/>
                <w:szCs w:val="21"/>
                <w:u w:val="none"/>
                <w:lang w:val="en-US" w:eastAsia="zh-CN" w:bidi="ar"/>
              </w:rPr>
              <w:t>311</w:t>
            </w:r>
            <w:r>
              <w:rPr>
                <w:rFonts w:hint="eastAsia" w:ascii="宋体" w:hAnsi="宋体" w:cs="宋体"/>
                <w:b/>
                <w:bCs/>
                <w:i w:val="0"/>
                <w:iCs w:val="0"/>
                <w:color w:val="auto"/>
                <w:kern w:val="0"/>
                <w:sz w:val="21"/>
                <w:szCs w:val="21"/>
                <w:u w:val="none"/>
                <w:lang w:val="en-US" w:eastAsia="zh-CN" w:bidi="ar"/>
              </w:rPr>
              <w:t>,</w:t>
            </w:r>
            <w:r>
              <w:rPr>
                <w:rFonts w:hint="eastAsia" w:ascii="宋体" w:hAnsi="宋体" w:eastAsia="宋体" w:cs="宋体"/>
                <w:b/>
                <w:bCs/>
                <w:i w:val="0"/>
                <w:iCs w:val="0"/>
                <w:color w:val="auto"/>
                <w:kern w:val="0"/>
                <w:sz w:val="21"/>
                <w:szCs w:val="21"/>
                <w:u w:val="none"/>
                <w:lang w:val="en-US" w:eastAsia="zh-CN" w:bidi="ar"/>
              </w:rPr>
              <w:t>842.02</w:t>
            </w:r>
            <w:r>
              <w:rPr>
                <w:rFonts w:hint="eastAsia" w:ascii="宋体" w:hAnsi="宋体" w:eastAsia="宋体" w:cs="宋体"/>
                <w:b/>
                <w:bCs/>
                <w:i w:val="0"/>
                <w:iCs w:val="0"/>
                <w:color w:val="auto"/>
                <w:kern w:val="0"/>
                <w:sz w:val="21"/>
                <w:szCs w:val="21"/>
                <w:u w:val="none"/>
                <w:lang w:val="en-US" w:eastAsia="zh-CN" w:bidi="ar"/>
              </w:rPr>
              <w:fldChar w:fldCharType="end"/>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5DDF5">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A9092">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558" w:type="dxa"/>
            <w:tcBorders>
              <w:top w:val="single" w:color="000000" w:sz="4" w:space="0"/>
              <w:left w:val="single" w:color="000000" w:sz="4" w:space="0"/>
              <w:bottom w:val="single" w:color="000000" w:sz="4" w:space="0"/>
              <w:right w:val="nil"/>
            </w:tcBorders>
            <w:shd w:val="clear" w:color="auto" w:fill="auto"/>
            <w:vAlign w:val="center"/>
          </w:tcPr>
          <w:p w14:paraId="61C90C6B">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p>
        </w:tc>
      </w:tr>
    </w:tbl>
    <w:p w14:paraId="06CDB97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3.项目实施情况</w:t>
      </w:r>
    </w:p>
    <w:p w14:paraId="7B85E96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项目可研报告批复建设期为2020年9月</w:t>
      </w:r>
      <w:r>
        <w:rPr>
          <w:rFonts w:hint="eastAsia" w:ascii="仿宋_GB2312" w:hAnsi="仿宋_GB2312" w:eastAsia="仿宋_GB2312" w:cs="仿宋_GB2312"/>
          <w:color w:val="auto"/>
          <w:kern w:val="2"/>
          <w:sz w:val="32"/>
          <w:szCs w:val="32"/>
          <w:highlight w:val="none"/>
          <w:lang w:val="zh-CN" w:eastAsia="zh-CN" w:bidi="ar-SA"/>
        </w:rPr>
        <w:t>至</w:t>
      </w:r>
      <w:r>
        <w:rPr>
          <w:rFonts w:hint="eastAsia" w:ascii="仿宋_GB2312" w:hAnsi="仿宋_GB2312" w:eastAsia="仿宋_GB2312" w:cs="仿宋_GB2312"/>
          <w:color w:val="auto"/>
          <w:kern w:val="2"/>
          <w:sz w:val="32"/>
          <w:szCs w:val="32"/>
          <w:highlight w:val="none"/>
          <w:lang w:val="en-US" w:eastAsia="zh-CN" w:bidi="ar-SA"/>
        </w:rPr>
        <w:t>2021年6月；因新冠疫情、建设中协商租用土地、本项目管网与石油管线冲突及进行方案调整等因素影响，</w:t>
      </w:r>
      <w:r>
        <w:rPr>
          <w:rFonts w:hint="eastAsia" w:ascii="仿宋_GB2312" w:hAnsi="仿宋_GB2312" w:eastAsia="仿宋_GB2312" w:cs="仿宋_GB2312"/>
          <w:b w:val="0"/>
          <w:bCs w:val="0"/>
          <w:i w:val="0"/>
          <w:iCs w:val="0"/>
          <w:caps w:val="0"/>
          <w:color w:val="auto"/>
          <w:spacing w:val="5"/>
          <w:kern w:val="0"/>
          <w:sz w:val="32"/>
          <w:szCs w:val="32"/>
          <w:highlight w:val="none"/>
          <w:shd w:val="clear" w:fill="FFFFFF"/>
          <w:lang w:val="en-US" w:eastAsia="zh-CN" w:bidi="ar"/>
        </w:rPr>
        <w:t>项目1标段实际从2021年8月10日开工建设，项目2标段实际从2022年3月20日开工建设，直到2023年5月两个标段工程才完工，2023年6月9日两个标段工程通过竣工验收（</w:t>
      </w:r>
      <w:r>
        <w:rPr>
          <w:rFonts w:hint="eastAsia" w:ascii="仿宋_GB2312" w:hAnsi="仿宋_GB2312" w:eastAsia="仿宋_GB2312" w:cs="仿宋_GB2312"/>
          <w:color w:val="auto"/>
          <w:kern w:val="2"/>
          <w:sz w:val="32"/>
          <w:szCs w:val="32"/>
          <w:highlight w:val="none"/>
          <w:lang w:val="en-US" w:eastAsia="zh-CN" w:bidi="ar-SA"/>
        </w:rPr>
        <w:t>确定为合格</w:t>
      </w:r>
      <w:r>
        <w:rPr>
          <w:rFonts w:hint="eastAsia" w:ascii="仿宋_GB2312" w:hAnsi="仿宋_GB2312" w:eastAsia="仿宋_GB2312" w:cs="仿宋_GB2312"/>
          <w:b w:val="0"/>
          <w:bCs w:val="0"/>
          <w:i w:val="0"/>
          <w:iCs w:val="0"/>
          <w:caps w:val="0"/>
          <w:color w:val="auto"/>
          <w:spacing w:val="5"/>
          <w:kern w:val="0"/>
          <w:sz w:val="32"/>
          <w:szCs w:val="32"/>
          <w:highlight w:val="none"/>
          <w:shd w:val="clear" w:fill="FFFFFF"/>
          <w:lang w:val="en-US" w:eastAsia="zh-CN" w:bidi="ar"/>
        </w:rPr>
        <w:t>），比计划工期延迟约2年时间</w:t>
      </w:r>
      <w:r>
        <w:rPr>
          <w:rFonts w:hint="eastAsia" w:ascii="仿宋_GB2312" w:hAnsi="仿宋_GB2312" w:eastAsia="仿宋_GB2312" w:cs="仿宋_GB2312"/>
          <w:color w:val="auto"/>
          <w:kern w:val="2"/>
          <w:sz w:val="32"/>
          <w:szCs w:val="32"/>
          <w:highlight w:val="none"/>
          <w:lang w:val="en-US" w:eastAsia="zh-CN" w:bidi="ar-SA"/>
        </w:rPr>
        <w:t>。</w:t>
      </w:r>
    </w:p>
    <w:p w14:paraId="7AB9137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4.项目结算审计情况</w:t>
      </w:r>
    </w:p>
    <w:p w14:paraId="493E03BD">
      <w:pPr>
        <w:pStyle w:val="2"/>
        <w:keepNext w:val="0"/>
        <w:keepLines w:val="0"/>
        <w:pageBreakBefore w:val="0"/>
        <w:widowControl w:val="0"/>
        <w:kinsoku/>
        <w:wordWrap/>
        <w:overflowPunct/>
        <w:topLinePunct w:val="0"/>
        <w:autoSpaceDE/>
        <w:autoSpaceDN/>
        <w:bidi w:val="0"/>
        <w:adjustRightInd/>
        <w:snapToGrid/>
        <w:spacing w:after="0" w:line="560" w:lineRule="exact"/>
        <w:ind w:firstLine="646" w:firstLineChars="200"/>
        <w:textAlignment w:val="auto"/>
        <w:rPr>
          <w:rFonts w:hint="eastAsia"/>
          <w:b/>
          <w:bCs/>
          <w:color w:val="auto"/>
          <w:lang w:val="en-US" w:eastAsia="zh-CN"/>
        </w:rPr>
      </w:pPr>
      <w:r>
        <w:rPr>
          <w:rFonts w:hint="eastAsia" w:ascii="仿宋_GB2312" w:hAnsi="仿宋_GB2312" w:eastAsia="仿宋_GB2312" w:cs="仿宋_GB2312"/>
          <w:color w:val="auto"/>
          <w:kern w:val="2"/>
          <w:sz w:val="32"/>
          <w:szCs w:val="32"/>
          <w:highlight w:val="none"/>
          <w:lang w:val="en-US" w:eastAsia="zh-CN" w:bidi="ar-SA"/>
        </w:rPr>
        <w:t>2024年6月4日和2024年12月26日，由长信项目管理有限公司分别完成了对项目1、2标段的工程结算审核工作，审核审定结果情况详见表5。</w:t>
      </w:r>
    </w:p>
    <w:p w14:paraId="25F03735">
      <w:pPr>
        <w:pStyle w:val="3"/>
        <w:jc w:val="center"/>
        <w:rPr>
          <w:rFonts w:hint="default"/>
          <w:color w:val="auto"/>
          <w:lang w:val="en-US" w:eastAsia="zh-CN"/>
        </w:rPr>
      </w:pPr>
      <w:r>
        <w:rPr>
          <w:rFonts w:hint="eastAsia" w:ascii="仿宋_GB2312" w:hAnsi="仿宋_GB2312" w:eastAsia="仿宋_GB2312" w:cs="仿宋_GB2312"/>
          <w:b/>
          <w:bCs/>
          <w:color w:val="auto"/>
          <w:kern w:val="2"/>
          <w:sz w:val="28"/>
          <w:szCs w:val="28"/>
          <w:highlight w:val="none"/>
          <w:lang w:val="en-US" w:eastAsia="zh-CN" w:bidi="ar-SA"/>
        </w:rPr>
        <w:t xml:space="preserve">   表5   工程结算审核审定情况表</w:t>
      </w:r>
      <w:r>
        <w:rPr>
          <w:rFonts w:hint="eastAsia"/>
          <w:color w:val="auto"/>
          <w:lang w:val="en-US" w:eastAsia="zh-CN"/>
        </w:rPr>
        <w:t xml:space="preserve">  </w:t>
      </w:r>
      <w:r>
        <w:rPr>
          <w:rFonts w:hint="eastAsia"/>
          <w:color w:val="auto"/>
          <w:sz w:val="21"/>
          <w:szCs w:val="21"/>
          <w:lang w:val="en-US" w:eastAsia="zh-CN"/>
        </w:rPr>
        <w:t xml:space="preserve"> 单位：元</w:t>
      </w:r>
    </w:p>
    <w:tbl>
      <w:tblPr>
        <w:tblStyle w:val="14"/>
        <w:tblW w:w="8866" w:type="dxa"/>
        <w:tblInd w:w="6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48"/>
        <w:gridCol w:w="989"/>
        <w:gridCol w:w="1156"/>
        <w:gridCol w:w="1570"/>
        <w:gridCol w:w="1615"/>
        <w:gridCol w:w="1544"/>
        <w:gridCol w:w="1544"/>
      </w:tblGrid>
      <w:tr w14:paraId="7F61C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1" w:hRule="atLeast"/>
        </w:trPr>
        <w:tc>
          <w:tcPr>
            <w:tcW w:w="448" w:type="dxa"/>
            <w:tcBorders>
              <w:top w:val="single" w:color="000000" w:sz="4" w:space="0"/>
              <w:left w:val="nil"/>
              <w:bottom w:val="single" w:color="auto" w:sz="4" w:space="0"/>
              <w:right w:val="single" w:color="auto" w:sz="4" w:space="0"/>
            </w:tcBorders>
            <w:shd w:val="clear" w:color="auto" w:fill="D7D7D7" w:themeFill="background1" w:themeFillShade="D8"/>
            <w:vAlign w:val="center"/>
          </w:tcPr>
          <w:p w14:paraId="00140E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b/>
                <w:bCs/>
                <w:i w:val="0"/>
                <w:iCs w:val="0"/>
                <w:color w:val="auto"/>
                <w:sz w:val="21"/>
                <w:szCs w:val="21"/>
                <w:u w:val="none"/>
                <w:lang w:val="en-US" w:eastAsia="zh-CN"/>
              </w:rPr>
            </w:pPr>
            <w:r>
              <w:rPr>
                <w:rFonts w:hint="eastAsia" w:ascii="宋体" w:hAnsi="宋体" w:cs="宋体"/>
                <w:b/>
                <w:bCs/>
                <w:i w:val="0"/>
                <w:iCs w:val="0"/>
                <w:color w:val="auto"/>
                <w:sz w:val="21"/>
                <w:szCs w:val="21"/>
                <w:u w:val="none"/>
                <w:lang w:val="en-US" w:eastAsia="zh-CN"/>
              </w:rPr>
              <w:t>序号</w:t>
            </w:r>
          </w:p>
        </w:tc>
        <w:tc>
          <w:tcPr>
            <w:tcW w:w="989" w:type="dxa"/>
            <w:tcBorders>
              <w:top w:val="single" w:color="000000" w:sz="4" w:space="0"/>
              <w:left w:val="single" w:color="auto" w:sz="4" w:space="0"/>
              <w:bottom w:val="single" w:color="auto" w:sz="4" w:space="0"/>
              <w:right w:val="single" w:color="000000" w:sz="4" w:space="0"/>
            </w:tcBorders>
            <w:shd w:val="clear" w:color="auto" w:fill="D7D7D7" w:themeFill="background1" w:themeFillShade="D8"/>
            <w:vAlign w:val="center"/>
          </w:tcPr>
          <w:p w14:paraId="4F6C0C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项目</w:t>
            </w:r>
          </w:p>
          <w:p w14:paraId="4837D7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标段</w:t>
            </w:r>
          </w:p>
        </w:tc>
        <w:tc>
          <w:tcPr>
            <w:tcW w:w="1156" w:type="dxa"/>
            <w:tcBorders>
              <w:top w:val="single" w:color="000000" w:sz="4" w:space="0"/>
              <w:left w:val="single" w:color="000000" w:sz="4" w:space="0"/>
              <w:bottom w:val="single" w:color="auto" w:sz="4" w:space="0"/>
              <w:right w:val="single" w:color="000000" w:sz="4" w:space="0"/>
            </w:tcBorders>
            <w:shd w:val="clear" w:color="auto" w:fill="D7D7D7" w:themeFill="background1" w:themeFillShade="D8"/>
            <w:vAlign w:val="center"/>
          </w:tcPr>
          <w:p w14:paraId="3A675D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b/>
                <w:bCs/>
                <w:i w:val="0"/>
                <w:iCs w:val="0"/>
                <w:color w:val="auto"/>
                <w:sz w:val="21"/>
                <w:szCs w:val="21"/>
                <w:u w:val="none"/>
                <w:lang w:val="en-US" w:eastAsia="zh-CN"/>
              </w:rPr>
            </w:pPr>
            <w:r>
              <w:rPr>
                <w:rFonts w:hint="eastAsia" w:ascii="宋体" w:hAnsi="宋体" w:cs="宋体"/>
                <w:b/>
                <w:bCs/>
                <w:i w:val="0"/>
                <w:iCs w:val="0"/>
                <w:color w:val="auto"/>
                <w:sz w:val="21"/>
                <w:szCs w:val="21"/>
                <w:u w:val="none"/>
                <w:lang w:val="en-US" w:eastAsia="zh-CN"/>
              </w:rPr>
              <w:t>实施单位</w:t>
            </w:r>
          </w:p>
        </w:tc>
        <w:tc>
          <w:tcPr>
            <w:tcW w:w="1570" w:type="dxa"/>
            <w:tcBorders>
              <w:top w:val="single" w:color="000000" w:sz="4" w:space="0"/>
              <w:left w:val="single" w:color="000000" w:sz="4" w:space="0"/>
              <w:bottom w:val="single" w:color="auto" w:sz="4" w:space="0"/>
              <w:right w:val="single" w:color="000000" w:sz="4" w:space="0"/>
            </w:tcBorders>
            <w:shd w:val="clear" w:color="auto" w:fill="D7D7D7" w:themeFill="background1" w:themeFillShade="D8"/>
            <w:vAlign w:val="center"/>
          </w:tcPr>
          <w:p w14:paraId="589B0B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合同价</w:t>
            </w:r>
          </w:p>
        </w:tc>
        <w:tc>
          <w:tcPr>
            <w:tcW w:w="1615" w:type="dxa"/>
            <w:tcBorders>
              <w:top w:val="single" w:color="000000" w:sz="4" w:space="0"/>
              <w:left w:val="single" w:color="000000" w:sz="4" w:space="0"/>
              <w:bottom w:val="single" w:color="auto" w:sz="4" w:space="0"/>
              <w:right w:val="single" w:color="000000" w:sz="4" w:space="0"/>
            </w:tcBorders>
            <w:shd w:val="clear" w:color="auto" w:fill="D7D7D7" w:themeFill="background1" w:themeFillShade="D8"/>
            <w:vAlign w:val="center"/>
          </w:tcPr>
          <w:p w14:paraId="218F45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bCs/>
                <w:i w:val="0"/>
                <w:iCs w:val="0"/>
                <w:color w:val="auto"/>
                <w:sz w:val="21"/>
                <w:szCs w:val="21"/>
                <w:u w:val="none"/>
                <w:lang w:val="en-US" w:eastAsia="zh-CN"/>
              </w:rPr>
            </w:pPr>
            <w:r>
              <w:rPr>
                <w:rFonts w:hint="eastAsia" w:ascii="宋体" w:hAnsi="宋体" w:cs="宋体"/>
                <w:b/>
                <w:bCs/>
                <w:i w:val="0"/>
                <w:iCs w:val="0"/>
                <w:color w:val="auto"/>
                <w:sz w:val="21"/>
                <w:szCs w:val="21"/>
                <w:u w:val="none"/>
                <w:lang w:val="en-US" w:eastAsia="zh-CN"/>
              </w:rPr>
              <w:t>送审金额</w:t>
            </w:r>
          </w:p>
        </w:tc>
        <w:tc>
          <w:tcPr>
            <w:tcW w:w="1544" w:type="dxa"/>
            <w:tcBorders>
              <w:top w:val="single" w:color="000000" w:sz="4" w:space="0"/>
              <w:left w:val="single" w:color="000000" w:sz="4" w:space="0"/>
              <w:bottom w:val="single" w:color="auto" w:sz="4" w:space="0"/>
              <w:right w:val="single" w:color="000000" w:sz="4" w:space="0"/>
            </w:tcBorders>
            <w:shd w:val="clear" w:color="auto" w:fill="D7D7D7" w:themeFill="background1" w:themeFillShade="D8"/>
            <w:vAlign w:val="center"/>
          </w:tcPr>
          <w:p w14:paraId="0015AF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bCs/>
                <w:i w:val="0"/>
                <w:iCs w:val="0"/>
                <w:color w:val="auto"/>
                <w:sz w:val="21"/>
                <w:szCs w:val="21"/>
                <w:u w:val="none"/>
                <w:lang w:val="en-US" w:eastAsia="zh-CN"/>
              </w:rPr>
            </w:pPr>
            <w:r>
              <w:rPr>
                <w:rFonts w:hint="eastAsia" w:ascii="宋体" w:hAnsi="宋体" w:cs="宋体"/>
                <w:b/>
                <w:bCs/>
                <w:i w:val="0"/>
                <w:iCs w:val="0"/>
                <w:color w:val="auto"/>
                <w:sz w:val="21"/>
                <w:szCs w:val="21"/>
                <w:u w:val="none"/>
                <w:lang w:val="en-US" w:eastAsia="zh-CN"/>
              </w:rPr>
              <w:t>审定金额</w:t>
            </w:r>
          </w:p>
        </w:tc>
        <w:tc>
          <w:tcPr>
            <w:tcW w:w="1544" w:type="dxa"/>
            <w:tcBorders>
              <w:top w:val="single" w:color="000000" w:sz="4" w:space="0"/>
              <w:left w:val="single" w:color="000000" w:sz="4" w:space="0"/>
              <w:bottom w:val="single" w:color="000000" w:sz="4" w:space="0"/>
              <w:right w:val="nil"/>
            </w:tcBorders>
            <w:shd w:val="clear" w:color="auto" w:fill="D7D7D7" w:themeFill="background1" w:themeFillShade="D8"/>
            <w:vAlign w:val="center"/>
          </w:tcPr>
          <w:p w14:paraId="6AF120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宋体" w:hAnsi="宋体" w:cs="宋体"/>
                <w:b/>
                <w:bCs/>
                <w:i w:val="0"/>
                <w:iCs w:val="0"/>
                <w:color w:val="auto"/>
                <w:sz w:val="21"/>
                <w:szCs w:val="21"/>
                <w:u w:val="none"/>
                <w:lang w:val="en-US" w:eastAsia="zh-CN"/>
              </w:rPr>
            </w:pPr>
            <w:r>
              <w:rPr>
                <w:rFonts w:hint="eastAsia" w:ascii="宋体" w:hAnsi="宋体" w:cs="宋体"/>
                <w:b/>
                <w:bCs/>
                <w:i w:val="0"/>
                <w:iCs w:val="0"/>
                <w:color w:val="auto"/>
                <w:sz w:val="21"/>
                <w:szCs w:val="21"/>
                <w:u w:val="none"/>
                <w:lang w:val="en-US" w:eastAsia="zh-CN"/>
              </w:rPr>
              <w:t>审减金额</w:t>
            </w:r>
          </w:p>
        </w:tc>
      </w:tr>
      <w:tr w14:paraId="03EE2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 w:hRule="atLeast"/>
        </w:trPr>
        <w:tc>
          <w:tcPr>
            <w:tcW w:w="448" w:type="dxa"/>
            <w:tcBorders>
              <w:top w:val="single" w:color="auto" w:sz="4" w:space="0"/>
              <w:left w:val="nil"/>
              <w:bottom w:val="single" w:color="000000" w:sz="4" w:space="0"/>
              <w:right w:val="single" w:color="auto" w:sz="4" w:space="0"/>
            </w:tcBorders>
            <w:shd w:val="clear" w:color="auto" w:fill="auto"/>
            <w:vAlign w:val="center"/>
          </w:tcPr>
          <w:p w14:paraId="7EC6F8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kern w:val="2"/>
                <w:sz w:val="21"/>
                <w:szCs w:val="21"/>
                <w:u w:val="none"/>
                <w:lang w:val="en-US" w:eastAsia="zh-CN" w:bidi="ar-SA"/>
              </w:rPr>
            </w:pPr>
            <w:r>
              <w:rPr>
                <w:rFonts w:hint="eastAsia" w:ascii="宋体" w:hAnsi="宋体" w:cs="宋体"/>
                <w:b w:val="0"/>
                <w:bCs w:val="0"/>
                <w:i w:val="0"/>
                <w:iCs w:val="0"/>
                <w:color w:val="auto"/>
                <w:sz w:val="21"/>
                <w:szCs w:val="21"/>
                <w:u w:val="none"/>
                <w:lang w:val="en-US" w:eastAsia="zh-CN"/>
              </w:rPr>
              <w:t>1</w:t>
            </w:r>
          </w:p>
        </w:tc>
        <w:tc>
          <w:tcPr>
            <w:tcW w:w="989" w:type="dxa"/>
            <w:tcBorders>
              <w:top w:val="single" w:color="auto" w:sz="4" w:space="0"/>
              <w:left w:val="single" w:color="auto" w:sz="4" w:space="0"/>
              <w:bottom w:val="single" w:color="000000" w:sz="4" w:space="0"/>
              <w:right w:val="single" w:color="000000" w:sz="4" w:space="0"/>
            </w:tcBorders>
            <w:shd w:val="clear" w:color="auto" w:fill="auto"/>
            <w:vAlign w:val="center"/>
          </w:tcPr>
          <w:p w14:paraId="5D1550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b w:val="0"/>
                <w:bCs w:val="0"/>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1标段工程</w:t>
            </w:r>
            <w:r>
              <w:rPr>
                <w:rFonts w:hint="eastAsia" w:ascii="宋体" w:hAnsi="宋体" w:cs="宋体"/>
                <w:b w:val="0"/>
                <w:bCs w:val="0"/>
                <w:i w:val="0"/>
                <w:iCs w:val="0"/>
                <w:color w:val="auto"/>
                <w:kern w:val="0"/>
                <w:sz w:val="21"/>
                <w:szCs w:val="21"/>
                <w:u w:val="none"/>
                <w:lang w:val="en-US" w:eastAsia="zh-CN" w:bidi="ar"/>
              </w:rPr>
              <w:t>施工</w:t>
            </w:r>
          </w:p>
        </w:tc>
        <w:tc>
          <w:tcPr>
            <w:tcW w:w="1156" w:type="dxa"/>
            <w:tcBorders>
              <w:top w:val="single" w:color="auto" w:sz="4" w:space="0"/>
              <w:left w:val="single" w:color="000000" w:sz="4" w:space="0"/>
              <w:bottom w:val="single" w:color="000000" w:sz="4" w:space="0"/>
              <w:right w:val="single" w:color="000000" w:sz="4" w:space="0"/>
            </w:tcBorders>
            <w:shd w:val="clear" w:color="auto" w:fill="auto"/>
            <w:vAlign w:val="center"/>
          </w:tcPr>
          <w:p w14:paraId="01791C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kern w:val="2"/>
                <w:sz w:val="21"/>
                <w:szCs w:val="21"/>
                <w:u w:val="none"/>
                <w:lang w:val="en-US" w:eastAsia="zh-CN" w:bidi="ar-SA"/>
              </w:rPr>
            </w:pPr>
            <w:r>
              <w:rPr>
                <w:rFonts w:hint="eastAsia" w:ascii="宋体" w:hAnsi="宋体" w:eastAsia="宋体" w:cs="宋体"/>
                <w:b w:val="0"/>
                <w:bCs w:val="0"/>
                <w:i w:val="0"/>
                <w:iCs w:val="0"/>
                <w:color w:val="auto"/>
                <w:kern w:val="0"/>
                <w:sz w:val="21"/>
                <w:szCs w:val="21"/>
                <w:u w:val="none"/>
                <w:lang w:val="en-US" w:eastAsia="zh-CN" w:bidi="ar"/>
              </w:rPr>
              <w:t>周秦建设有限公司</w:t>
            </w:r>
          </w:p>
        </w:tc>
        <w:tc>
          <w:tcPr>
            <w:tcW w:w="1570" w:type="dxa"/>
            <w:tcBorders>
              <w:top w:val="single" w:color="auto" w:sz="4" w:space="0"/>
              <w:left w:val="single" w:color="000000" w:sz="4" w:space="0"/>
              <w:bottom w:val="single" w:color="000000" w:sz="4" w:space="0"/>
              <w:right w:val="single" w:color="000000" w:sz="4" w:space="0"/>
            </w:tcBorders>
            <w:shd w:val="clear" w:color="auto" w:fill="auto"/>
            <w:vAlign w:val="center"/>
          </w:tcPr>
          <w:p w14:paraId="64CE5B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val="0"/>
                <w:bCs w:val="0"/>
                <w:i w:val="0"/>
                <w:iCs w:val="0"/>
                <w:color w:val="auto"/>
                <w:kern w:val="2"/>
                <w:sz w:val="21"/>
                <w:szCs w:val="21"/>
                <w:u w:val="none"/>
                <w:lang w:val="en-US" w:eastAsia="zh-CN" w:bidi="ar-SA"/>
              </w:rPr>
            </w:pPr>
            <w:r>
              <w:rPr>
                <w:rFonts w:hint="eastAsia" w:ascii="宋体" w:hAnsi="宋体" w:eastAsia="宋体" w:cs="宋体"/>
                <w:b w:val="0"/>
                <w:bCs w:val="0"/>
                <w:i w:val="0"/>
                <w:iCs w:val="0"/>
                <w:color w:val="auto"/>
                <w:kern w:val="0"/>
                <w:sz w:val="21"/>
                <w:szCs w:val="21"/>
                <w:u w:val="none"/>
                <w:lang w:val="en-US" w:eastAsia="zh-CN" w:bidi="ar"/>
              </w:rPr>
              <w:t>3</w:t>
            </w:r>
            <w:r>
              <w:rPr>
                <w:rFonts w:hint="eastAsia" w:ascii="宋体" w:hAnsi="宋体" w:cs="宋体"/>
                <w:b w:val="0"/>
                <w:bCs w:val="0"/>
                <w:i w:val="0"/>
                <w:iCs w:val="0"/>
                <w:color w:val="auto"/>
                <w:kern w:val="0"/>
                <w:sz w:val="21"/>
                <w:szCs w:val="21"/>
                <w:u w:val="none"/>
                <w:lang w:val="en-US" w:eastAsia="zh-CN" w:bidi="ar"/>
              </w:rPr>
              <w:t>,</w:t>
            </w:r>
            <w:r>
              <w:rPr>
                <w:rFonts w:hint="eastAsia" w:ascii="宋体" w:hAnsi="宋体" w:eastAsia="宋体" w:cs="宋体"/>
                <w:b w:val="0"/>
                <w:bCs w:val="0"/>
                <w:i w:val="0"/>
                <w:iCs w:val="0"/>
                <w:color w:val="auto"/>
                <w:kern w:val="0"/>
                <w:sz w:val="21"/>
                <w:szCs w:val="21"/>
                <w:u w:val="none"/>
                <w:lang w:val="en-US" w:eastAsia="zh-CN" w:bidi="ar"/>
              </w:rPr>
              <w:t>829</w:t>
            </w:r>
            <w:r>
              <w:rPr>
                <w:rFonts w:hint="eastAsia" w:ascii="宋体" w:hAnsi="宋体" w:cs="宋体"/>
                <w:b w:val="0"/>
                <w:bCs w:val="0"/>
                <w:i w:val="0"/>
                <w:iCs w:val="0"/>
                <w:color w:val="auto"/>
                <w:kern w:val="0"/>
                <w:sz w:val="21"/>
                <w:szCs w:val="21"/>
                <w:u w:val="none"/>
                <w:lang w:val="en-US" w:eastAsia="zh-CN" w:bidi="ar"/>
              </w:rPr>
              <w:t>,</w:t>
            </w:r>
            <w:r>
              <w:rPr>
                <w:rFonts w:hint="eastAsia" w:ascii="宋体" w:hAnsi="宋体" w:eastAsia="宋体" w:cs="宋体"/>
                <w:b w:val="0"/>
                <w:bCs w:val="0"/>
                <w:i w:val="0"/>
                <w:iCs w:val="0"/>
                <w:color w:val="auto"/>
                <w:kern w:val="0"/>
                <w:sz w:val="21"/>
                <w:szCs w:val="21"/>
                <w:u w:val="none"/>
                <w:lang w:val="en-US" w:eastAsia="zh-CN" w:bidi="ar"/>
              </w:rPr>
              <w:t>766.54</w:t>
            </w:r>
          </w:p>
        </w:tc>
        <w:tc>
          <w:tcPr>
            <w:tcW w:w="1615" w:type="dxa"/>
            <w:tcBorders>
              <w:top w:val="single" w:color="auto" w:sz="4" w:space="0"/>
              <w:left w:val="single" w:color="000000" w:sz="4" w:space="0"/>
              <w:bottom w:val="single" w:color="auto" w:sz="4" w:space="0"/>
              <w:right w:val="single" w:color="000000" w:sz="4" w:space="0"/>
            </w:tcBorders>
            <w:shd w:val="clear" w:color="auto" w:fill="auto"/>
            <w:vAlign w:val="center"/>
          </w:tcPr>
          <w:p w14:paraId="75E998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宋体" w:hAnsi="宋体" w:eastAsia="宋体" w:cs="宋体"/>
                <w:b w:val="0"/>
                <w:bCs w:val="0"/>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5,691,978.56</w:t>
            </w:r>
          </w:p>
        </w:tc>
        <w:tc>
          <w:tcPr>
            <w:tcW w:w="1544" w:type="dxa"/>
            <w:tcBorders>
              <w:top w:val="single" w:color="auto" w:sz="4" w:space="0"/>
              <w:left w:val="single" w:color="000000" w:sz="4" w:space="0"/>
              <w:bottom w:val="single" w:color="auto" w:sz="4" w:space="0"/>
              <w:right w:val="single" w:color="000000" w:sz="4" w:space="0"/>
            </w:tcBorders>
            <w:shd w:val="clear" w:color="auto" w:fill="auto"/>
            <w:vAlign w:val="center"/>
          </w:tcPr>
          <w:p w14:paraId="054FCB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val="0"/>
                <w:bCs w:val="0"/>
                <w:i w:val="0"/>
                <w:iCs w:val="0"/>
                <w:color w:val="auto"/>
                <w:kern w:val="2"/>
                <w:sz w:val="21"/>
                <w:szCs w:val="21"/>
                <w:u w:val="none"/>
                <w:lang w:val="en-US" w:eastAsia="zh-CN" w:bidi="ar-SA"/>
              </w:rPr>
            </w:pPr>
            <w:r>
              <w:rPr>
                <w:rFonts w:hint="eastAsia" w:ascii="宋体" w:hAnsi="宋体" w:eastAsia="宋体" w:cs="宋体"/>
                <w:b w:val="0"/>
                <w:bCs w:val="0"/>
                <w:i w:val="0"/>
                <w:iCs w:val="0"/>
                <w:color w:val="auto"/>
                <w:kern w:val="0"/>
                <w:sz w:val="21"/>
                <w:szCs w:val="21"/>
                <w:u w:val="none"/>
                <w:lang w:val="en-US" w:eastAsia="zh-CN" w:bidi="ar"/>
              </w:rPr>
              <w:t>5,253,394.85</w:t>
            </w:r>
          </w:p>
        </w:tc>
        <w:tc>
          <w:tcPr>
            <w:tcW w:w="1544" w:type="dxa"/>
            <w:tcBorders>
              <w:top w:val="single" w:color="000000" w:sz="4" w:space="0"/>
              <w:left w:val="single" w:color="000000" w:sz="4" w:space="0"/>
              <w:bottom w:val="single" w:color="000000" w:sz="4" w:space="0"/>
              <w:right w:val="nil"/>
            </w:tcBorders>
            <w:shd w:val="clear" w:color="auto" w:fill="auto"/>
            <w:vAlign w:val="center"/>
          </w:tcPr>
          <w:p w14:paraId="7E7765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宋体" w:hAnsi="宋体" w:eastAsia="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438,592.71</w:t>
            </w:r>
          </w:p>
        </w:tc>
      </w:tr>
      <w:tr w14:paraId="6FD7E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448" w:type="dxa"/>
            <w:tcBorders>
              <w:top w:val="single" w:color="000000" w:sz="4" w:space="0"/>
              <w:left w:val="nil"/>
              <w:bottom w:val="single" w:color="000000" w:sz="4" w:space="0"/>
              <w:right w:val="single" w:color="auto" w:sz="4" w:space="0"/>
            </w:tcBorders>
            <w:shd w:val="clear" w:color="auto" w:fill="auto"/>
            <w:vAlign w:val="center"/>
          </w:tcPr>
          <w:p w14:paraId="3B91ED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u w:val="none"/>
                <w:lang w:val="en-US" w:eastAsia="zh-CN"/>
              </w:rPr>
            </w:pPr>
            <w:r>
              <w:rPr>
                <w:rFonts w:hint="eastAsia" w:ascii="宋体" w:hAnsi="宋体" w:cs="宋体"/>
                <w:b w:val="0"/>
                <w:bCs w:val="0"/>
                <w:i w:val="0"/>
                <w:iCs w:val="0"/>
                <w:color w:val="auto"/>
                <w:sz w:val="21"/>
                <w:szCs w:val="21"/>
                <w:u w:val="none"/>
                <w:lang w:val="en-US" w:eastAsia="zh-CN"/>
              </w:rPr>
              <w:t>2</w:t>
            </w:r>
          </w:p>
        </w:tc>
        <w:tc>
          <w:tcPr>
            <w:tcW w:w="989" w:type="dxa"/>
            <w:tcBorders>
              <w:top w:val="single" w:color="000000" w:sz="4" w:space="0"/>
              <w:left w:val="single" w:color="auto" w:sz="4" w:space="0"/>
              <w:bottom w:val="single" w:color="000000" w:sz="4" w:space="0"/>
              <w:right w:val="single" w:color="000000" w:sz="4" w:space="0"/>
            </w:tcBorders>
            <w:shd w:val="clear" w:color="auto" w:fill="auto"/>
            <w:vAlign w:val="center"/>
          </w:tcPr>
          <w:p w14:paraId="643C1A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b w:val="0"/>
                <w:bCs w:val="0"/>
                <w:i w:val="0"/>
                <w:iCs w:val="0"/>
                <w:color w:val="auto"/>
                <w:kern w:val="2"/>
                <w:sz w:val="21"/>
                <w:szCs w:val="21"/>
                <w:u w:val="none"/>
                <w:lang w:val="en-US" w:eastAsia="zh-CN" w:bidi="ar-SA"/>
              </w:rPr>
            </w:pPr>
            <w:r>
              <w:rPr>
                <w:rFonts w:hint="eastAsia" w:ascii="宋体" w:hAnsi="宋体" w:eastAsia="宋体" w:cs="宋体"/>
                <w:b w:val="0"/>
                <w:bCs w:val="0"/>
                <w:i w:val="0"/>
                <w:iCs w:val="0"/>
                <w:color w:val="auto"/>
                <w:kern w:val="0"/>
                <w:sz w:val="21"/>
                <w:szCs w:val="21"/>
                <w:u w:val="none"/>
                <w:lang w:val="en-US" w:eastAsia="zh-CN" w:bidi="ar"/>
              </w:rPr>
              <w:t>2标段工程</w:t>
            </w:r>
            <w:r>
              <w:rPr>
                <w:rFonts w:hint="eastAsia" w:ascii="宋体" w:hAnsi="宋体" w:cs="宋体"/>
                <w:b w:val="0"/>
                <w:bCs w:val="0"/>
                <w:i w:val="0"/>
                <w:iCs w:val="0"/>
                <w:color w:val="auto"/>
                <w:kern w:val="0"/>
                <w:sz w:val="21"/>
                <w:szCs w:val="21"/>
                <w:u w:val="none"/>
                <w:lang w:val="en-US" w:eastAsia="zh-CN" w:bidi="ar"/>
              </w:rPr>
              <w:t>施工</w:t>
            </w:r>
          </w:p>
        </w:tc>
        <w:tc>
          <w:tcPr>
            <w:tcW w:w="11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4BC2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陕西方泰建设工程有限公司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66D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val="0"/>
                <w:bCs w:val="0"/>
                <w:i w:val="0"/>
                <w:iCs w:val="0"/>
                <w:color w:val="auto"/>
                <w:kern w:val="2"/>
                <w:sz w:val="21"/>
                <w:szCs w:val="21"/>
                <w:u w:val="none"/>
                <w:lang w:val="en-US" w:eastAsia="zh-CN" w:bidi="ar-SA"/>
              </w:rPr>
            </w:pPr>
            <w:r>
              <w:rPr>
                <w:rFonts w:hint="eastAsia" w:ascii="宋体" w:hAnsi="宋体" w:eastAsia="宋体" w:cs="宋体"/>
                <w:b w:val="0"/>
                <w:bCs w:val="0"/>
                <w:i w:val="0"/>
                <w:iCs w:val="0"/>
                <w:color w:val="auto"/>
                <w:kern w:val="0"/>
                <w:sz w:val="21"/>
                <w:szCs w:val="21"/>
                <w:u w:val="none"/>
                <w:lang w:val="en-US" w:eastAsia="zh-CN" w:bidi="ar"/>
              </w:rPr>
              <w:t>3</w:t>
            </w:r>
            <w:r>
              <w:rPr>
                <w:rFonts w:hint="eastAsia" w:ascii="宋体" w:hAnsi="宋体" w:cs="宋体"/>
                <w:b w:val="0"/>
                <w:bCs w:val="0"/>
                <w:i w:val="0"/>
                <w:iCs w:val="0"/>
                <w:color w:val="auto"/>
                <w:kern w:val="0"/>
                <w:sz w:val="21"/>
                <w:szCs w:val="21"/>
                <w:u w:val="none"/>
                <w:lang w:val="en-US" w:eastAsia="zh-CN" w:bidi="ar"/>
              </w:rPr>
              <w:t>,</w:t>
            </w:r>
            <w:r>
              <w:rPr>
                <w:rFonts w:hint="eastAsia" w:ascii="宋体" w:hAnsi="宋体" w:eastAsia="宋体" w:cs="宋体"/>
                <w:b w:val="0"/>
                <w:bCs w:val="0"/>
                <w:i w:val="0"/>
                <w:iCs w:val="0"/>
                <w:color w:val="auto"/>
                <w:kern w:val="0"/>
                <w:sz w:val="21"/>
                <w:szCs w:val="21"/>
                <w:u w:val="none"/>
                <w:lang w:val="en-US" w:eastAsia="zh-CN" w:bidi="ar"/>
              </w:rPr>
              <w:t>143</w:t>
            </w:r>
            <w:r>
              <w:rPr>
                <w:rFonts w:hint="eastAsia" w:ascii="宋体" w:hAnsi="宋体" w:cs="宋体"/>
                <w:b w:val="0"/>
                <w:bCs w:val="0"/>
                <w:i w:val="0"/>
                <w:iCs w:val="0"/>
                <w:color w:val="auto"/>
                <w:kern w:val="0"/>
                <w:sz w:val="21"/>
                <w:szCs w:val="21"/>
                <w:u w:val="none"/>
                <w:lang w:val="en-US" w:eastAsia="zh-CN" w:bidi="ar"/>
              </w:rPr>
              <w:t>,</w:t>
            </w:r>
            <w:r>
              <w:rPr>
                <w:rFonts w:hint="eastAsia" w:ascii="宋体" w:hAnsi="宋体" w:eastAsia="宋体" w:cs="宋体"/>
                <w:b w:val="0"/>
                <w:bCs w:val="0"/>
                <w:i w:val="0"/>
                <w:iCs w:val="0"/>
                <w:color w:val="auto"/>
                <w:kern w:val="0"/>
                <w:sz w:val="21"/>
                <w:szCs w:val="21"/>
                <w:u w:val="none"/>
                <w:lang w:val="en-US" w:eastAsia="zh-CN" w:bidi="ar"/>
              </w:rPr>
              <w:t>575.48</w:t>
            </w:r>
          </w:p>
        </w:tc>
        <w:tc>
          <w:tcPr>
            <w:tcW w:w="1615" w:type="dxa"/>
            <w:tcBorders>
              <w:top w:val="single" w:color="000000" w:sz="4" w:space="0"/>
              <w:left w:val="single" w:color="000000" w:sz="4" w:space="0"/>
              <w:bottom w:val="single" w:color="auto" w:sz="4" w:space="0"/>
              <w:right w:val="single" w:color="000000" w:sz="4" w:space="0"/>
            </w:tcBorders>
            <w:shd w:val="clear" w:color="auto" w:fill="auto"/>
            <w:vAlign w:val="center"/>
          </w:tcPr>
          <w:p w14:paraId="334A7F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宋体" w:hAnsi="宋体" w:eastAsia="宋体" w:cs="宋体"/>
                <w:b w:val="0"/>
                <w:bCs w:val="0"/>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5,720,562.63</w:t>
            </w:r>
          </w:p>
        </w:tc>
        <w:tc>
          <w:tcPr>
            <w:tcW w:w="1544" w:type="dxa"/>
            <w:tcBorders>
              <w:top w:val="single" w:color="000000" w:sz="4" w:space="0"/>
              <w:left w:val="single" w:color="000000" w:sz="4" w:space="0"/>
              <w:bottom w:val="single" w:color="auto" w:sz="4" w:space="0"/>
              <w:right w:val="single" w:color="000000" w:sz="4" w:space="0"/>
            </w:tcBorders>
            <w:shd w:val="clear" w:color="auto" w:fill="auto"/>
            <w:vAlign w:val="center"/>
          </w:tcPr>
          <w:p w14:paraId="4CF3F7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4,702,371.05</w:t>
            </w:r>
          </w:p>
        </w:tc>
        <w:tc>
          <w:tcPr>
            <w:tcW w:w="1544" w:type="dxa"/>
            <w:tcBorders>
              <w:top w:val="single" w:color="000000" w:sz="4" w:space="0"/>
              <w:left w:val="single" w:color="000000" w:sz="4" w:space="0"/>
              <w:bottom w:val="single" w:color="000000" w:sz="4" w:space="0"/>
              <w:right w:val="nil"/>
            </w:tcBorders>
            <w:shd w:val="clear" w:color="auto" w:fill="auto"/>
            <w:vAlign w:val="center"/>
          </w:tcPr>
          <w:p w14:paraId="23A4D6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宋体" w:hAnsi="宋体" w:eastAsia="宋体" w:cs="宋体"/>
                <w:b w:val="0"/>
                <w:bCs w:val="0"/>
                <w:i w:val="0"/>
                <w:iCs w:val="0"/>
                <w:color w:val="auto"/>
                <w:kern w:val="0"/>
                <w:sz w:val="21"/>
                <w:szCs w:val="21"/>
                <w:u w:val="none"/>
                <w:lang w:val="en-US" w:eastAsia="zh-CN" w:bidi="ar"/>
              </w:rPr>
            </w:pPr>
            <w:r>
              <w:rPr>
                <w:rFonts w:hint="eastAsia" w:ascii="宋体" w:hAnsi="宋体" w:cs="宋体"/>
                <w:b w:val="0"/>
                <w:bCs w:val="0"/>
                <w:i w:val="0"/>
                <w:iCs w:val="0"/>
                <w:color w:val="auto"/>
                <w:kern w:val="0"/>
                <w:sz w:val="21"/>
                <w:szCs w:val="21"/>
                <w:u w:val="none"/>
                <w:lang w:val="en-US" w:eastAsia="zh-CN" w:bidi="ar"/>
              </w:rPr>
              <w:t>1,018,191.48</w:t>
            </w:r>
          </w:p>
        </w:tc>
      </w:tr>
      <w:tr w14:paraId="4B619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48" w:type="dxa"/>
            <w:tcBorders>
              <w:top w:val="single" w:color="000000" w:sz="4" w:space="0"/>
              <w:left w:val="nil"/>
              <w:bottom w:val="single" w:color="000000" w:sz="4" w:space="0"/>
              <w:right w:val="single" w:color="auto" w:sz="4" w:space="0"/>
            </w:tcBorders>
            <w:shd w:val="clear" w:color="auto" w:fill="auto"/>
            <w:vAlign w:val="center"/>
          </w:tcPr>
          <w:p w14:paraId="2AF8E01F">
            <w:pPr>
              <w:jc w:val="center"/>
              <w:rPr>
                <w:rFonts w:hint="eastAsia" w:ascii="宋体" w:hAnsi="宋体" w:eastAsia="宋体" w:cs="宋体"/>
                <w:b/>
                <w:bCs/>
                <w:i w:val="0"/>
                <w:iCs w:val="0"/>
                <w:color w:val="auto"/>
                <w:sz w:val="21"/>
                <w:szCs w:val="21"/>
                <w:u w:val="none"/>
                <w:lang w:val="en-US" w:eastAsia="zh-CN"/>
              </w:rPr>
            </w:pPr>
          </w:p>
        </w:tc>
        <w:tc>
          <w:tcPr>
            <w:tcW w:w="989" w:type="dxa"/>
            <w:tcBorders>
              <w:top w:val="single" w:color="000000" w:sz="4" w:space="0"/>
              <w:left w:val="single" w:color="auto" w:sz="4" w:space="0"/>
              <w:bottom w:val="single" w:color="000000" w:sz="4" w:space="0"/>
              <w:right w:val="single" w:color="auto" w:sz="4" w:space="0"/>
            </w:tcBorders>
            <w:shd w:val="clear" w:color="auto" w:fill="auto"/>
            <w:vAlign w:val="center"/>
          </w:tcPr>
          <w:p w14:paraId="2BFA7B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宋体" w:hAnsi="宋体" w:eastAsia="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合计</w:t>
            </w:r>
          </w:p>
        </w:tc>
        <w:tc>
          <w:tcPr>
            <w:tcW w:w="1156" w:type="dxa"/>
            <w:tcBorders>
              <w:top w:val="single" w:color="000000" w:sz="4" w:space="0"/>
              <w:left w:val="single" w:color="auto" w:sz="4" w:space="0"/>
              <w:bottom w:val="single" w:color="000000" w:sz="4" w:space="0"/>
              <w:right w:val="single" w:color="auto" w:sz="4" w:space="0"/>
            </w:tcBorders>
            <w:shd w:val="clear" w:color="auto" w:fill="auto"/>
            <w:vAlign w:val="center"/>
          </w:tcPr>
          <w:p w14:paraId="7661D1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bCs/>
                <w:i w:val="0"/>
                <w:iCs w:val="0"/>
                <w:color w:val="auto"/>
                <w:kern w:val="0"/>
                <w:sz w:val="21"/>
                <w:szCs w:val="21"/>
                <w:u w:val="none"/>
                <w:lang w:val="en-US" w:eastAsia="zh-CN" w:bidi="ar"/>
              </w:rPr>
            </w:pPr>
          </w:p>
        </w:tc>
        <w:tc>
          <w:tcPr>
            <w:tcW w:w="1570" w:type="dxa"/>
            <w:tcBorders>
              <w:top w:val="single" w:color="000000" w:sz="4" w:space="0"/>
              <w:left w:val="single" w:color="auto" w:sz="4" w:space="0"/>
              <w:bottom w:val="single" w:color="000000" w:sz="4" w:space="0"/>
              <w:right w:val="single" w:color="000000" w:sz="4" w:space="0"/>
            </w:tcBorders>
            <w:shd w:val="clear" w:color="auto" w:fill="auto"/>
            <w:vAlign w:val="center"/>
          </w:tcPr>
          <w:p w14:paraId="3B0B59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fldChar w:fldCharType="begin"/>
            </w:r>
            <w:r>
              <w:rPr>
                <w:rFonts w:hint="eastAsia" w:ascii="宋体" w:hAnsi="宋体" w:eastAsia="宋体" w:cs="宋体"/>
                <w:b/>
                <w:bCs/>
                <w:i w:val="0"/>
                <w:iCs w:val="0"/>
                <w:color w:val="auto"/>
                <w:kern w:val="0"/>
                <w:sz w:val="21"/>
                <w:szCs w:val="21"/>
                <w:u w:val="none"/>
                <w:lang w:val="en-US" w:eastAsia="zh-CN" w:bidi="ar"/>
              </w:rPr>
              <w:instrText xml:space="preserve"> = sum(D2:D3) \* MERGEFORMAT </w:instrText>
            </w:r>
            <w:r>
              <w:rPr>
                <w:rFonts w:hint="eastAsia" w:ascii="宋体" w:hAnsi="宋体" w:eastAsia="宋体" w:cs="宋体"/>
                <w:b/>
                <w:bCs/>
                <w:i w:val="0"/>
                <w:iCs w:val="0"/>
                <w:color w:val="auto"/>
                <w:kern w:val="0"/>
                <w:sz w:val="21"/>
                <w:szCs w:val="21"/>
                <w:u w:val="none"/>
                <w:lang w:val="en-US" w:eastAsia="zh-CN" w:bidi="ar"/>
              </w:rPr>
              <w:fldChar w:fldCharType="separate"/>
            </w:r>
            <w:r>
              <w:rPr>
                <w:rFonts w:hint="eastAsia" w:ascii="宋体" w:hAnsi="宋体" w:eastAsia="宋体" w:cs="宋体"/>
                <w:b/>
                <w:bCs/>
                <w:i w:val="0"/>
                <w:iCs w:val="0"/>
                <w:color w:val="auto"/>
                <w:kern w:val="0"/>
                <w:sz w:val="21"/>
                <w:szCs w:val="21"/>
                <w:u w:val="none"/>
                <w:lang w:val="en-US" w:eastAsia="zh-CN" w:bidi="ar"/>
              </w:rPr>
              <w:t>6</w:t>
            </w:r>
            <w:r>
              <w:rPr>
                <w:rFonts w:hint="eastAsia" w:ascii="宋体" w:hAnsi="宋体" w:cs="宋体"/>
                <w:b/>
                <w:bCs/>
                <w:i w:val="0"/>
                <w:iCs w:val="0"/>
                <w:color w:val="auto"/>
                <w:kern w:val="0"/>
                <w:sz w:val="21"/>
                <w:szCs w:val="21"/>
                <w:u w:val="none"/>
                <w:lang w:val="en-US" w:eastAsia="zh-CN" w:bidi="ar"/>
              </w:rPr>
              <w:t>,</w:t>
            </w:r>
            <w:r>
              <w:rPr>
                <w:rFonts w:hint="eastAsia" w:ascii="宋体" w:hAnsi="宋体" w:eastAsia="宋体" w:cs="宋体"/>
                <w:b/>
                <w:bCs/>
                <w:i w:val="0"/>
                <w:iCs w:val="0"/>
                <w:color w:val="auto"/>
                <w:kern w:val="0"/>
                <w:sz w:val="21"/>
                <w:szCs w:val="21"/>
                <w:u w:val="none"/>
                <w:lang w:val="en-US" w:eastAsia="zh-CN" w:bidi="ar"/>
              </w:rPr>
              <w:t>973</w:t>
            </w:r>
            <w:r>
              <w:rPr>
                <w:rFonts w:hint="eastAsia" w:ascii="宋体" w:hAnsi="宋体" w:cs="宋体"/>
                <w:b/>
                <w:bCs/>
                <w:i w:val="0"/>
                <w:iCs w:val="0"/>
                <w:color w:val="auto"/>
                <w:kern w:val="0"/>
                <w:sz w:val="21"/>
                <w:szCs w:val="21"/>
                <w:u w:val="none"/>
                <w:lang w:val="en-US" w:eastAsia="zh-CN" w:bidi="ar"/>
              </w:rPr>
              <w:t>,</w:t>
            </w:r>
            <w:r>
              <w:rPr>
                <w:rFonts w:hint="eastAsia" w:ascii="宋体" w:hAnsi="宋体" w:eastAsia="宋体" w:cs="宋体"/>
                <w:b/>
                <w:bCs/>
                <w:i w:val="0"/>
                <w:iCs w:val="0"/>
                <w:color w:val="auto"/>
                <w:kern w:val="0"/>
                <w:sz w:val="21"/>
                <w:szCs w:val="21"/>
                <w:u w:val="none"/>
                <w:lang w:val="en-US" w:eastAsia="zh-CN" w:bidi="ar"/>
              </w:rPr>
              <w:t>342.02</w:t>
            </w:r>
            <w:r>
              <w:rPr>
                <w:rFonts w:hint="eastAsia" w:ascii="宋体" w:hAnsi="宋体" w:eastAsia="宋体" w:cs="宋体"/>
                <w:b/>
                <w:bCs/>
                <w:i w:val="0"/>
                <w:iCs w:val="0"/>
                <w:color w:val="auto"/>
                <w:kern w:val="0"/>
                <w:sz w:val="21"/>
                <w:szCs w:val="21"/>
                <w:u w:val="none"/>
                <w:lang w:val="en-US" w:eastAsia="zh-CN" w:bidi="ar"/>
              </w:rPr>
              <w:fldChar w:fldCharType="end"/>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930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fldChar w:fldCharType="begin"/>
            </w:r>
            <w:r>
              <w:rPr>
                <w:rFonts w:hint="eastAsia" w:ascii="宋体" w:hAnsi="宋体" w:eastAsia="宋体" w:cs="宋体"/>
                <w:b/>
                <w:bCs/>
                <w:i w:val="0"/>
                <w:iCs w:val="0"/>
                <w:color w:val="auto"/>
                <w:kern w:val="0"/>
                <w:sz w:val="21"/>
                <w:szCs w:val="21"/>
                <w:u w:val="none"/>
                <w:lang w:val="en-US" w:eastAsia="zh-CN" w:bidi="ar"/>
              </w:rPr>
              <w:instrText xml:space="preserve"> = sum(E2:E3) \* MERGEFORMAT </w:instrText>
            </w:r>
            <w:r>
              <w:rPr>
                <w:rFonts w:hint="eastAsia" w:ascii="宋体" w:hAnsi="宋体" w:eastAsia="宋体" w:cs="宋体"/>
                <w:b/>
                <w:bCs/>
                <w:i w:val="0"/>
                <w:iCs w:val="0"/>
                <w:color w:val="auto"/>
                <w:kern w:val="0"/>
                <w:sz w:val="21"/>
                <w:szCs w:val="21"/>
                <w:u w:val="none"/>
                <w:lang w:val="en-US" w:eastAsia="zh-CN" w:bidi="ar"/>
              </w:rPr>
              <w:fldChar w:fldCharType="separate"/>
            </w:r>
            <w:r>
              <w:rPr>
                <w:rFonts w:hint="eastAsia" w:ascii="宋体" w:hAnsi="宋体" w:eastAsia="宋体" w:cs="宋体"/>
                <w:b/>
                <w:bCs/>
                <w:i w:val="0"/>
                <w:iCs w:val="0"/>
                <w:color w:val="auto"/>
                <w:kern w:val="0"/>
                <w:sz w:val="21"/>
                <w:szCs w:val="21"/>
                <w:u w:val="none"/>
                <w:lang w:val="en-US" w:eastAsia="zh-CN" w:bidi="ar"/>
              </w:rPr>
              <w:t>11</w:t>
            </w:r>
            <w:r>
              <w:rPr>
                <w:rFonts w:hint="eastAsia" w:ascii="宋体" w:hAnsi="宋体" w:cs="宋体"/>
                <w:b/>
                <w:bCs/>
                <w:i w:val="0"/>
                <w:iCs w:val="0"/>
                <w:color w:val="auto"/>
                <w:kern w:val="0"/>
                <w:sz w:val="21"/>
                <w:szCs w:val="21"/>
                <w:u w:val="none"/>
                <w:lang w:val="en-US" w:eastAsia="zh-CN" w:bidi="ar"/>
              </w:rPr>
              <w:t>,</w:t>
            </w:r>
            <w:r>
              <w:rPr>
                <w:rFonts w:hint="eastAsia" w:ascii="宋体" w:hAnsi="宋体" w:eastAsia="宋体" w:cs="宋体"/>
                <w:b/>
                <w:bCs/>
                <w:i w:val="0"/>
                <w:iCs w:val="0"/>
                <w:color w:val="auto"/>
                <w:kern w:val="0"/>
                <w:sz w:val="21"/>
                <w:szCs w:val="21"/>
                <w:u w:val="none"/>
                <w:lang w:val="en-US" w:eastAsia="zh-CN" w:bidi="ar"/>
              </w:rPr>
              <w:t>412</w:t>
            </w:r>
            <w:r>
              <w:rPr>
                <w:rFonts w:hint="eastAsia" w:ascii="宋体" w:hAnsi="宋体" w:cs="宋体"/>
                <w:b/>
                <w:bCs/>
                <w:i w:val="0"/>
                <w:iCs w:val="0"/>
                <w:color w:val="auto"/>
                <w:kern w:val="0"/>
                <w:sz w:val="21"/>
                <w:szCs w:val="21"/>
                <w:u w:val="none"/>
                <w:lang w:val="en-US" w:eastAsia="zh-CN" w:bidi="ar"/>
              </w:rPr>
              <w:t>,</w:t>
            </w:r>
            <w:r>
              <w:rPr>
                <w:rFonts w:hint="eastAsia" w:ascii="宋体" w:hAnsi="宋体" w:eastAsia="宋体" w:cs="宋体"/>
                <w:b/>
                <w:bCs/>
                <w:i w:val="0"/>
                <w:iCs w:val="0"/>
                <w:color w:val="auto"/>
                <w:kern w:val="0"/>
                <w:sz w:val="21"/>
                <w:szCs w:val="21"/>
                <w:u w:val="none"/>
                <w:lang w:val="en-US" w:eastAsia="zh-CN" w:bidi="ar"/>
              </w:rPr>
              <w:t>541.19</w:t>
            </w:r>
            <w:r>
              <w:rPr>
                <w:rFonts w:hint="eastAsia" w:ascii="宋体" w:hAnsi="宋体" w:eastAsia="宋体" w:cs="宋体"/>
                <w:b/>
                <w:bCs/>
                <w:i w:val="0"/>
                <w:iCs w:val="0"/>
                <w:color w:val="auto"/>
                <w:kern w:val="0"/>
                <w:sz w:val="21"/>
                <w:szCs w:val="21"/>
                <w:u w:val="none"/>
                <w:lang w:val="en-US" w:eastAsia="zh-CN" w:bidi="ar"/>
              </w:rPr>
              <w:fldChar w:fldCharType="end"/>
            </w:r>
          </w:p>
        </w:tc>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257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fldChar w:fldCharType="begin"/>
            </w:r>
            <w:r>
              <w:rPr>
                <w:rFonts w:hint="eastAsia" w:ascii="宋体" w:hAnsi="宋体" w:eastAsia="宋体" w:cs="宋体"/>
                <w:b/>
                <w:bCs/>
                <w:i w:val="0"/>
                <w:iCs w:val="0"/>
                <w:color w:val="auto"/>
                <w:kern w:val="0"/>
                <w:sz w:val="21"/>
                <w:szCs w:val="21"/>
                <w:u w:val="none"/>
                <w:lang w:val="en-US" w:eastAsia="zh-CN" w:bidi="ar"/>
              </w:rPr>
              <w:instrText xml:space="preserve"> = sum(F2:F3) \* MERGEFORMAT </w:instrText>
            </w:r>
            <w:r>
              <w:rPr>
                <w:rFonts w:hint="eastAsia" w:ascii="宋体" w:hAnsi="宋体" w:eastAsia="宋体" w:cs="宋体"/>
                <w:b/>
                <w:bCs/>
                <w:i w:val="0"/>
                <w:iCs w:val="0"/>
                <w:color w:val="auto"/>
                <w:kern w:val="0"/>
                <w:sz w:val="21"/>
                <w:szCs w:val="21"/>
                <w:u w:val="none"/>
                <w:lang w:val="en-US" w:eastAsia="zh-CN" w:bidi="ar"/>
              </w:rPr>
              <w:fldChar w:fldCharType="separate"/>
            </w:r>
            <w:r>
              <w:rPr>
                <w:rFonts w:hint="eastAsia" w:ascii="宋体" w:hAnsi="宋体" w:eastAsia="宋体" w:cs="宋体"/>
                <w:b/>
                <w:bCs/>
                <w:i w:val="0"/>
                <w:iCs w:val="0"/>
                <w:color w:val="auto"/>
                <w:kern w:val="0"/>
                <w:sz w:val="21"/>
                <w:szCs w:val="21"/>
                <w:u w:val="none"/>
                <w:lang w:val="en-US" w:eastAsia="zh-CN" w:bidi="ar"/>
              </w:rPr>
              <w:t>9</w:t>
            </w:r>
            <w:r>
              <w:rPr>
                <w:rFonts w:hint="eastAsia" w:ascii="宋体" w:hAnsi="宋体" w:cs="宋体"/>
                <w:b/>
                <w:bCs/>
                <w:i w:val="0"/>
                <w:iCs w:val="0"/>
                <w:color w:val="auto"/>
                <w:kern w:val="0"/>
                <w:sz w:val="21"/>
                <w:szCs w:val="21"/>
                <w:u w:val="none"/>
                <w:lang w:val="en-US" w:eastAsia="zh-CN" w:bidi="ar"/>
              </w:rPr>
              <w:t>,</w:t>
            </w:r>
            <w:r>
              <w:rPr>
                <w:rFonts w:hint="eastAsia" w:ascii="宋体" w:hAnsi="宋体" w:eastAsia="宋体" w:cs="宋体"/>
                <w:b/>
                <w:bCs/>
                <w:i w:val="0"/>
                <w:iCs w:val="0"/>
                <w:color w:val="auto"/>
                <w:kern w:val="0"/>
                <w:sz w:val="21"/>
                <w:szCs w:val="21"/>
                <w:u w:val="none"/>
                <w:lang w:val="en-US" w:eastAsia="zh-CN" w:bidi="ar"/>
              </w:rPr>
              <w:t>955</w:t>
            </w:r>
            <w:r>
              <w:rPr>
                <w:rFonts w:hint="eastAsia" w:ascii="宋体" w:hAnsi="宋体" w:cs="宋体"/>
                <w:b/>
                <w:bCs/>
                <w:i w:val="0"/>
                <w:iCs w:val="0"/>
                <w:color w:val="auto"/>
                <w:kern w:val="0"/>
                <w:sz w:val="21"/>
                <w:szCs w:val="21"/>
                <w:u w:val="none"/>
                <w:lang w:val="en-US" w:eastAsia="zh-CN" w:bidi="ar"/>
              </w:rPr>
              <w:t>,</w:t>
            </w:r>
            <w:r>
              <w:rPr>
                <w:rFonts w:hint="eastAsia" w:ascii="宋体" w:hAnsi="宋体" w:eastAsia="宋体" w:cs="宋体"/>
                <w:b/>
                <w:bCs/>
                <w:i w:val="0"/>
                <w:iCs w:val="0"/>
                <w:color w:val="auto"/>
                <w:kern w:val="0"/>
                <w:sz w:val="21"/>
                <w:szCs w:val="21"/>
                <w:u w:val="none"/>
                <w:lang w:val="en-US" w:eastAsia="zh-CN" w:bidi="ar"/>
              </w:rPr>
              <w:t>765.9</w:t>
            </w:r>
            <w:r>
              <w:rPr>
                <w:rFonts w:hint="eastAsia" w:ascii="宋体" w:hAnsi="宋体" w:eastAsia="宋体" w:cs="宋体"/>
                <w:b/>
                <w:bCs/>
                <w:i w:val="0"/>
                <w:iCs w:val="0"/>
                <w:color w:val="auto"/>
                <w:kern w:val="0"/>
                <w:sz w:val="21"/>
                <w:szCs w:val="21"/>
                <w:u w:val="none"/>
                <w:lang w:val="en-US" w:eastAsia="zh-CN" w:bidi="ar"/>
              </w:rPr>
              <w:fldChar w:fldCharType="end"/>
            </w:r>
          </w:p>
        </w:tc>
        <w:tc>
          <w:tcPr>
            <w:tcW w:w="1544" w:type="dxa"/>
            <w:tcBorders>
              <w:top w:val="single" w:color="000000" w:sz="4" w:space="0"/>
              <w:left w:val="single" w:color="000000" w:sz="4" w:space="0"/>
              <w:bottom w:val="single" w:color="000000" w:sz="4" w:space="0"/>
              <w:right w:val="nil"/>
            </w:tcBorders>
            <w:shd w:val="clear" w:color="auto" w:fill="auto"/>
            <w:vAlign w:val="center"/>
          </w:tcPr>
          <w:p w14:paraId="2182E3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fldChar w:fldCharType="begin"/>
            </w:r>
            <w:r>
              <w:rPr>
                <w:rFonts w:hint="eastAsia" w:ascii="宋体" w:hAnsi="宋体" w:eastAsia="宋体" w:cs="宋体"/>
                <w:b/>
                <w:bCs/>
                <w:i w:val="0"/>
                <w:iCs w:val="0"/>
                <w:color w:val="auto"/>
                <w:kern w:val="0"/>
                <w:sz w:val="21"/>
                <w:szCs w:val="21"/>
                <w:u w:val="none"/>
                <w:lang w:val="en-US" w:eastAsia="zh-CN" w:bidi="ar"/>
              </w:rPr>
              <w:instrText xml:space="preserve"> = sum(G2:G3) \* MERGEFORMAT </w:instrText>
            </w:r>
            <w:r>
              <w:rPr>
                <w:rFonts w:hint="eastAsia" w:ascii="宋体" w:hAnsi="宋体" w:eastAsia="宋体" w:cs="宋体"/>
                <w:b/>
                <w:bCs/>
                <w:i w:val="0"/>
                <w:iCs w:val="0"/>
                <w:color w:val="auto"/>
                <w:kern w:val="0"/>
                <w:sz w:val="21"/>
                <w:szCs w:val="21"/>
                <w:u w:val="none"/>
                <w:lang w:val="en-US" w:eastAsia="zh-CN" w:bidi="ar"/>
              </w:rPr>
              <w:fldChar w:fldCharType="separate"/>
            </w:r>
            <w:r>
              <w:rPr>
                <w:rFonts w:hint="eastAsia" w:ascii="宋体" w:hAnsi="宋体" w:eastAsia="宋体" w:cs="宋体"/>
                <w:b/>
                <w:bCs/>
                <w:i w:val="0"/>
                <w:iCs w:val="0"/>
                <w:color w:val="auto"/>
                <w:kern w:val="0"/>
                <w:sz w:val="21"/>
                <w:szCs w:val="21"/>
                <w:u w:val="none"/>
                <w:lang w:val="en-US" w:eastAsia="zh-CN" w:bidi="ar"/>
              </w:rPr>
              <w:t>1</w:t>
            </w:r>
            <w:r>
              <w:rPr>
                <w:rFonts w:hint="eastAsia" w:ascii="宋体" w:hAnsi="宋体" w:cs="宋体"/>
                <w:b/>
                <w:bCs/>
                <w:i w:val="0"/>
                <w:iCs w:val="0"/>
                <w:color w:val="auto"/>
                <w:kern w:val="0"/>
                <w:sz w:val="21"/>
                <w:szCs w:val="21"/>
                <w:u w:val="none"/>
                <w:lang w:val="en-US" w:eastAsia="zh-CN" w:bidi="ar"/>
              </w:rPr>
              <w:t>,</w:t>
            </w:r>
            <w:r>
              <w:rPr>
                <w:rFonts w:hint="eastAsia" w:ascii="宋体" w:hAnsi="宋体" w:eastAsia="宋体" w:cs="宋体"/>
                <w:b/>
                <w:bCs/>
                <w:i w:val="0"/>
                <w:iCs w:val="0"/>
                <w:color w:val="auto"/>
                <w:kern w:val="0"/>
                <w:sz w:val="21"/>
                <w:szCs w:val="21"/>
                <w:u w:val="none"/>
                <w:lang w:val="en-US" w:eastAsia="zh-CN" w:bidi="ar"/>
              </w:rPr>
              <w:t>456</w:t>
            </w:r>
            <w:r>
              <w:rPr>
                <w:rFonts w:hint="eastAsia" w:ascii="宋体" w:hAnsi="宋体" w:cs="宋体"/>
                <w:b/>
                <w:bCs/>
                <w:i w:val="0"/>
                <w:iCs w:val="0"/>
                <w:color w:val="auto"/>
                <w:kern w:val="0"/>
                <w:sz w:val="21"/>
                <w:szCs w:val="21"/>
                <w:u w:val="none"/>
                <w:lang w:val="en-US" w:eastAsia="zh-CN" w:bidi="ar"/>
              </w:rPr>
              <w:t>,</w:t>
            </w:r>
            <w:r>
              <w:rPr>
                <w:rFonts w:hint="eastAsia" w:ascii="宋体" w:hAnsi="宋体" w:eastAsia="宋体" w:cs="宋体"/>
                <w:b/>
                <w:bCs/>
                <w:i w:val="0"/>
                <w:iCs w:val="0"/>
                <w:color w:val="auto"/>
                <w:kern w:val="0"/>
                <w:sz w:val="21"/>
                <w:szCs w:val="21"/>
                <w:u w:val="none"/>
                <w:lang w:val="en-US" w:eastAsia="zh-CN" w:bidi="ar"/>
              </w:rPr>
              <w:t>784.19</w:t>
            </w:r>
            <w:r>
              <w:rPr>
                <w:rFonts w:hint="eastAsia" w:ascii="宋体" w:hAnsi="宋体" w:eastAsia="宋体" w:cs="宋体"/>
                <w:b/>
                <w:bCs/>
                <w:i w:val="0"/>
                <w:iCs w:val="0"/>
                <w:color w:val="auto"/>
                <w:kern w:val="0"/>
                <w:sz w:val="21"/>
                <w:szCs w:val="21"/>
                <w:u w:val="none"/>
                <w:lang w:val="en-US" w:eastAsia="zh-CN" w:bidi="ar"/>
              </w:rPr>
              <w:fldChar w:fldCharType="end"/>
            </w:r>
          </w:p>
        </w:tc>
      </w:tr>
    </w:tbl>
    <w:p w14:paraId="318B911B">
      <w:pPr>
        <w:keepNext w:val="0"/>
        <w:keepLines w:val="0"/>
        <w:pageBreakBefore w:val="0"/>
        <w:widowControl w:val="0"/>
        <w:kinsoku/>
        <w:wordWrap/>
        <w:overflowPunct/>
        <w:topLinePunct w:val="0"/>
        <w:autoSpaceDE/>
        <w:autoSpaceDN/>
        <w:bidi w:val="0"/>
        <w:adjustRightInd/>
        <w:snapToGrid/>
        <w:spacing w:before="165" w:beforeLines="50" w:line="560" w:lineRule="exact"/>
        <w:ind w:left="0" w:leftChars="0"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（六）项目绩效目标及完成情况</w:t>
      </w:r>
    </w:p>
    <w:p w14:paraId="36B1AD50">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Calibri" w:eastAsia="仿宋_GB2312" w:cs="仿宋_GB2312"/>
          <w:b/>
          <w:bCs/>
          <w:color w:val="auto"/>
          <w:kern w:val="2"/>
          <w:sz w:val="28"/>
          <w:szCs w:val="28"/>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项目从2021年8月10日起实施，2023年6月9日通过竣工验收，确认项目完成了全部建设内容及绩效目标任务。项目主要绩效目标完成情况详见表6。</w:t>
      </w:r>
    </w:p>
    <w:p w14:paraId="29592057">
      <w:pPr>
        <w:pStyle w:val="3"/>
        <w:keepNext w:val="0"/>
        <w:keepLines w:val="0"/>
        <w:pageBreakBefore w:val="0"/>
        <w:widowControl w:val="0"/>
        <w:kinsoku/>
        <w:wordWrap/>
        <w:overflowPunct/>
        <w:topLinePunct w:val="0"/>
        <w:autoSpaceDE/>
        <w:autoSpaceDN/>
        <w:bidi w:val="0"/>
        <w:adjustRightInd/>
        <w:snapToGrid/>
        <w:spacing w:before="165" w:beforeLines="50" w:line="460" w:lineRule="exact"/>
        <w:jc w:val="center"/>
        <w:textAlignment w:val="auto"/>
        <w:rPr>
          <w:rFonts w:hint="default" w:ascii="仿宋" w:hAnsi="仿宋" w:eastAsia="仿宋" w:cs="仿宋"/>
          <w:b/>
          <w:bCs/>
          <w:color w:val="auto"/>
          <w:sz w:val="28"/>
          <w:szCs w:val="28"/>
          <w:lang w:val="en-US" w:eastAsia="zh-CN"/>
        </w:rPr>
      </w:pPr>
      <w:r>
        <w:rPr>
          <w:rFonts w:hint="eastAsia" w:ascii="仿宋_GB2312" w:hAnsi="Calibri" w:eastAsia="仿宋_GB2312" w:cs="仿宋_GB2312"/>
          <w:b/>
          <w:bCs/>
          <w:color w:val="auto"/>
          <w:kern w:val="2"/>
          <w:sz w:val="28"/>
          <w:szCs w:val="28"/>
          <w:highlight w:val="none"/>
          <w:lang w:val="en-US" w:eastAsia="zh-CN" w:bidi="ar-SA"/>
        </w:rPr>
        <w:t xml:space="preserve">表6  </w:t>
      </w:r>
      <w:r>
        <w:rPr>
          <w:rFonts w:hint="eastAsia" w:ascii="仿宋" w:hAnsi="仿宋" w:eastAsia="仿宋" w:cs="仿宋"/>
          <w:b/>
          <w:bCs/>
          <w:color w:val="auto"/>
          <w:sz w:val="28"/>
          <w:szCs w:val="28"/>
          <w:lang w:val="en-US" w:eastAsia="zh-CN"/>
        </w:rPr>
        <w:t xml:space="preserve">  项目绩效目标任务完成情况表</w:t>
      </w:r>
    </w:p>
    <w:tbl>
      <w:tblPr>
        <w:tblStyle w:val="15"/>
        <w:tblW w:w="9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
        <w:gridCol w:w="1211"/>
        <w:gridCol w:w="3286"/>
        <w:gridCol w:w="1405"/>
        <w:gridCol w:w="1520"/>
        <w:gridCol w:w="678"/>
      </w:tblGrid>
      <w:tr w14:paraId="78927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blHeader/>
          <w:jc w:val="center"/>
        </w:trPr>
        <w:tc>
          <w:tcPr>
            <w:tcW w:w="953" w:type="dxa"/>
            <w:vMerge w:val="restart"/>
            <w:tcBorders>
              <w:left w:val="nil"/>
            </w:tcBorders>
            <w:shd w:val="clear" w:color="auto" w:fill="D7D7D7"/>
            <w:noWrap w:val="0"/>
            <w:vAlign w:val="center"/>
          </w:tcPr>
          <w:p w14:paraId="6B2EAFE7">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一级</w:t>
            </w:r>
          </w:p>
          <w:p w14:paraId="0FCA930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sz w:val="21"/>
                <w:szCs w:val="21"/>
                <w:highlight w:val="none"/>
                <w:vertAlign w:val="baseline"/>
                <w:lang w:val="en-US" w:eastAsia="zh-CN"/>
              </w:rPr>
              <w:t>指标</w:t>
            </w:r>
          </w:p>
        </w:tc>
        <w:tc>
          <w:tcPr>
            <w:tcW w:w="1211" w:type="dxa"/>
            <w:vMerge w:val="restart"/>
            <w:shd w:val="clear" w:color="auto" w:fill="D7D7D7"/>
            <w:noWrap w:val="0"/>
            <w:vAlign w:val="center"/>
          </w:tcPr>
          <w:p w14:paraId="62315D47">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二级指标</w:t>
            </w:r>
          </w:p>
        </w:tc>
        <w:tc>
          <w:tcPr>
            <w:tcW w:w="3286" w:type="dxa"/>
            <w:vMerge w:val="restart"/>
            <w:shd w:val="clear" w:color="auto" w:fill="D7D7D7"/>
            <w:noWrap w:val="0"/>
            <w:vAlign w:val="center"/>
          </w:tcPr>
          <w:p w14:paraId="7171764A">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三级指标</w:t>
            </w:r>
          </w:p>
        </w:tc>
        <w:tc>
          <w:tcPr>
            <w:tcW w:w="1405" w:type="dxa"/>
            <w:vMerge w:val="restart"/>
            <w:shd w:val="clear" w:color="auto" w:fill="D7D7D7"/>
            <w:noWrap w:val="0"/>
            <w:vAlign w:val="center"/>
          </w:tcPr>
          <w:p w14:paraId="57F27AE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目标值</w:t>
            </w:r>
          </w:p>
        </w:tc>
        <w:tc>
          <w:tcPr>
            <w:tcW w:w="1520" w:type="dxa"/>
            <w:vMerge w:val="restart"/>
            <w:shd w:val="clear" w:color="auto" w:fill="D7D7D7"/>
            <w:noWrap w:val="0"/>
            <w:vAlign w:val="center"/>
          </w:tcPr>
          <w:p w14:paraId="5CE6B36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完成值</w:t>
            </w:r>
          </w:p>
        </w:tc>
        <w:tc>
          <w:tcPr>
            <w:tcW w:w="678" w:type="dxa"/>
            <w:vMerge w:val="restart"/>
            <w:tcBorders>
              <w:right w:val="nil"/>
            </w:tcBorders>
            <w:shd w:val="clear" w:color="auto" w:fill="D7D7D7"/>
            <w:noWrap w:val="0"/>
            <w:vAlign w:val="center"/>
          </w:tcPr>
          <w:p w14:paraId="11709DA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完成情况</w:t>
            </w:r>
          </w:p>
        </w:tc>
      </w:tr>
      <w:tr w14:paraId="37033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953" w:type="dxa"/>
            <w:vMerge w:val="continue"/>
            <w:tcBorders>
              <w:left w:val="nil"/>
            </w:tcBorders>
            <w:shd w:val="clear" w:color="auto" w:fill="D7D7D7"/>
            <w:noWrap w:val="0"/>
            <w:vAlign w:val="center"/>
          </w:tcPr>
          <w:p w14:paraId="2D63565F">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highlight w:val="none"/>
                <w:vertAlign w:val="baseline"/>
                <w:lang w:val="en-US" w:eastAsia="zh-CN"/>
              </w:rPr>
            </w:pPr>
          </w:p>
        </w:tc>
        <w:tc>
          <w:tcPr>
            <w:tcW w:w="1211" w:type="dxa"/>
            <w:vMerge w:val="continue"/>
            <w:shd w:val="clear" w:color="auto" w:fill="D7D7D7"/>
            <w:noWrap w:val="0"/>
            <w:vAlign w:val="center"/>
          </w:tcPr>
          <w:p w14:paraId="7CBF69AA">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highlight w:val="none"/>
                <w:vertAlign w:val="baseline"/>
                <w:lang w:val="en-US" w:eastAsia="zh-CN"/>
              </w:rPr>
            </w:pPr>
          </w:p>
        </w:tc>
        <w:tc>
          <w:tcPr>
            <w:tcW w:w="3286" w:type="dxa"/>
            <w:vMerge w:val="continue"/>
            <w:shd w:val="clear" w:color="auto" w:fill="D7D7D7"/>
            <w:noWrap w:val="0"/>
            <w:vAlign w:val="center"/>
          </w:tcPr>
          <w:p w14:paraId="4C6E3D2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highlight w:val="none"/>
                <w:vertAlign w:val="baseline"/>
                <w:lang w:val="en-US" w:eastAsia="zh-CN"/>
              </w:rPr>
            </w:pPr>
          </w:p>
        </w:tc>
        <w:tc>
          <w:tcPr>
            <w:tcW w:w="1405" w:type="dxa"/>
            <w:vMerge w:val="continue"/>
            <w:shd w:val="clear" w:color="auto" w:fill="D7D7D7"/>
            <w:noWrap w:val="0"/>
            <w:vAlign w:val="center"/>
          </w:tcPr>
          <w:p w14:paraId="793519D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highlight w:val="none"/>
                <w:vertAlign w:val="baseline"/>
                <w:lang w:val="en-US" w:eastAsia="zh-CN"/>
              </w:rPr>
            </w:pPr>
          </w:p>
        </w:tc>
        <w:tc>
          <w:tcPr>
            <w:tcW w:w="1520" w:type="dxa"/>
            <w:vMerge w:val="continue"/>
            <w:shd w:val="clear" w:color="auto" w:fill="D7D7D7"/>
            <w:noWrap w:val="0"/>
            <w:vAlign w:val="center"/>
          </w:tcPr>
          <w:p w14:paraId="255E524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highlight w:val="none"/>
                <w:vertAlign w:val="baseline"/>
                <w:lang w:val="en-US" w:eastAsia="zh-CN"/>
              </w:rPr>
            </w:pPr>
          </w:p>
        </w:tc>
        <w:tc>
          <w:tcPr>
            <w:tcW w:w="678" w:type="dxa"/>
            <w:vMerge w:val="continue"/>
            <w:tcBorders>
              <w:right w:val="nil"/>
            </w:tcBorders>
            <w:shd w:val="clear" w:color="auto" w:fill="D7D7D7"/>
            <w:noWrap w:val="0"/>
            <w:vAlign w:val="center"/>
          </w:tcPr>
          <w:p w14:paraId="0824E69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highlight w:val="none"/>
                <w:vertAlign w:val="baseline"/>
                <w:lang w:val="en-US" w:eastAsia="zh-CN"/>
              </w:rPr>
            </w:pPr>
          </w:p>
        </w:tc>
      </w:tr>
      <w:tr w14:paraId="627ED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0" w:hRule="atLeast"/>
          <w:jc w:val="center"/>
        </w:trPr>
        <w:tc>
          <w:tcPr>
            <w:tcW w:w="953" w:type="dxa"/>
            <w:vMerge w:val="restart"/>
            <w:tcBorders>
              <w:left w:val="nil"/>
            </w:tcBorders>
            <w:noWrap w:val="0"/>
            <w:vAlign w:val="center"/>
          </w:tcPr>
          <w:p w14:paraId="2D7F886E">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产出指标</w:t>
            </w:r>
          </w:p>
        </w:tc>
        <w:tc>
          <w:tcPr>
            <w:tcW w:w="1211" w:type="dxa"/>
            <w:vMerge w:val="restart"/>
            <w:noWrap w:val="0"/>
            <w:vAlign w:val="center"/>
          </w:tcPr>
          <w:p w14:paraId="46898F2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数量指标</w:t>
            </w:r>
          </w:p>
        </w:tc>
        <w:tc>
          <w:tcPr>
            <w:tcW w:w="3286" w:type="dxa"/>
            <w:noWrap w:val="0"/>
            <w:vAlign w:val="center"/>
          </w:tcPr>
          <w:p w14:paraId="01CC4A12">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1标段雨水管网工程</w:t>
            </w:r>
          </w:p>
        </w:tc>
        <w:tc>
          <w:tcPr>
            <w:tcW w:w="1405" w:type="dxa"/>
            <w:noWrap w:val="0"/>
            <w:vAlign w:val="center"/>
          </w:tcPr>
          <w:p w14:paraId="02EAB51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492</w:t>
            </w:r>
          </w:p>
        </w:tc>
        <w:tc>
          <w:tcPr>
            <w:tcW w:w="1520" w:type="dxa"/>
            <w:noWrap w:val="0"/>
            <w:vAlign w:val="center"/>
          </w:tcPr>
          <w:p w14:paraId="2244BF62">
            <w:pPr>
              <w:keepNext w:val="0"/>
              <w:keepLines w:val="0"/>
              <w:pageBreakBefore w:val="0"/>
              <w:kinsoku/>
              <w:wordWrap/>
              <w:overflowPunct/>
              <w:topLinePunct w:val="0"/>
              <w:autoSpaceDE/>
              <w:autoSpaceDN/>
              <w:bidi w:val="0"/>
              <w:adjustRightInd/>
              <w:snapToGrid/>
              <w:spacing w:line="240" w:lineRule="exact"/>
              <w:ind w:left="-106" w:leftChars="-50" w:right="-106" w:rightChars="-50"/>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560米</w:t>
            </w:r>
          </w:p>
        </w:tc>
        <w:tc>
          <w:tcPr>
            <w:tcW w:w="678" w:type="dxa"/>
            <w:tcBorders>
              <w:right w:val="nil"/>
            </w:tcBorders>
            <w:noWrap w:val="0"/>
            <w:vAlign w:val="center"/>
          </w:tcPr>
          <w:p w14:paraId="6E0782C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w:t>
            </w:r>
          </w:p>
        </w:tc>
      </w:tr>
      <w:tr w14:paraId="035B4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53" w:type="dxa"/>
            <w:vMerge w:val="continue"/>
            <w:tcBorders>
              <w:left w:val="nil"/>
            </w:tcBorders>
            <w:noWrap w:val="0"/>
            <w:vAlign w:val="center"/>
          </w:tcPr>
          <w:p w14:paraId="03222909">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211" w:type="dxa"/>
            <w:vMerge w:val="continue"/>
            <w:noWrap w:val="0"/>
            <w:vAlign w:val="center"/>
          </w:tcPr>
          <w:p w14:paraId="4210F85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3286" w:type="dxa"/>
            <w:noWrap w:val="0"/>
            <w:vAlign w:val="center"/>
          </w:tcPr>
          <w:p w14:paraId="1ECEE754">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2标段雨水管网工程</w:t>
            </w:r>
          </w:p>
        </w:tc>
        <w:tc>
          <w:tcPr>
            <w:tcW w:w="1405" w:type="dxa"/>
            <w:noWrap w:val="0"/>
            <w:vAlign w:val="center"/>
          </w:tcPr>
          <w:p w14:paraId="715825A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282</w:t>
            </w:r>
          </w:p>
        </w:tc>
        <w:tc>
          <w:tcPr>
            <w:tcW w:w="1520" w:type="dxa"/>
            <w:noWrap w:val="0"/>
            <w:vAlign w:val="center"/>
          </w:tcPr>
          <w:p w14:paraId="5AF96934">
            <w:pPr>
              <w:keepNext w:val="0"/>
              <w:keepLines w:val="0"/>
              <w:pageBreakBefore w:val="0"/>
              <w:kinsoku/>
              <w:wordWrap/>
              <w:overflowPunct/>
              <w:topLinePunct w:val="0"/>
              <w:autoSpaceDE/>
              <w:autoSpaceDN/>
              <w:bidi w:val="0"/>
              <w:adjustRightInd/>
              <w:snapToGrid/>
              <w:spacing w:line="240" w:lineRule="exact"/>
              <w:ind w:left="-106" w:leftChars="-50" w:right="-106" w:rightChars="-50"/>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282米</w:t>
            </w:r>
          </w:p>
        </w:tc>
        <w:tc>
          <w:tcPr>
            <w:tcW w:w="678" w:type="dxa"/>
            <w:tcBorders>
              <w:right w:val="nil"/>
            </w:tcBorders>
            <w:noWrap w:val="0"/>
            <w:vAlign w:val="center"/>
          </w:tcPr>
          <w:p w14:paraId="4621BC3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w:t>
            </w:r>
          </w:p>
        </w:tc>
      </w:tr>
      <w:tr w14:paraId="615C8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53" w:type="dxa"/>
            <w:vMerge w:val="continue"/>
            <w:tcBorders>
              <w:left w:val="nil"/>
            </w:tcBorders>
            <w:noWrap w:val="0"/>
            <w:vAlign w:val="center"/>
          </w:tcPr>
          <w:p w14:paraId="315C2F8F">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211" w:type="dxa"/>
            <w:noWrap w:val="0"/>
            <w:vAlign w:val="center"/>
          </w:tcPr>
          <w:p w14:paraId="563724F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质量指标</w:t>
            </w:r>
          </w:p>
        </w:tc>
        <w:tc>
          <w:tcPr>
            <w:tcW w:w="3286" w:type="dxa"/>
            <w:noWrap w:val="0"/>
            <w:vAlign w:val="center"/>
          </w:tcPr>
          <w:p w14:paraId="18DB46D4">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项目验收合格</w:t>
            </w:r>
          </w:p>
        </w:tc>
        <w:tc>
          <w:tcPr>
            <w:tcW w:w="1405" w:type="dxa"/>
            <w:noWrap w:val="0"/>
            <w:vAlign w:val="center"/>
          </w:tcPr>
          <w:p w14:paraId="0B81A5C7">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100%</w:t>
            </w:r>
          </w:p>
        </w:tc>
        <w:tc>
          <w:tcPr>
            <w:tcW w:w="1520" w:type="dxa"/>
            <w:noWrap w:val="0"/>
            <w:vAlign w:val="center"/>
          </w:tcPr>
          <w:p w14:paraId="3EC55964">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竣工验收合格</w:t>
            </w:r>
          </w:p>
        </w:tc>
        <w:tc>
          <w:tcPr>
            <w:tcW w:w="678" w:type="dxa"/>
            <w:tcBorders>
              <w:right w:val="nil"/>
            </w:tcBorders>
            <w:noWrap w:val="0"/>
            <w:vAlign w:val="center"/>
          </w:tcPr>
          <w:p w14:paraId="373489D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w:t>
            </w:r>
          </w:p>
        </w:tc>
      </w:tr>
      <w:tr w14:paraId="2C82C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953" w:type="dxa"/>
            <w:vMerge w:val="continue"/>
            <w:tcBorders>
              <w:left w:val="nil"/>
            </w:tcBorders>
            <w:noWrap w:val="0"/>
            <w:vAlign w:val="center"/>
          </w:tcPr>
          <w:p w14:paraId="548A4BC0">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211" w:type="dxa"/>
            <w:noWrap w:val="0"/>
            <w:vAlign w:val="center"/>
          </w:tcPr>
          <w:p w14:paraId="58298D28">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时效指标</w:t>
            </w:r>
          </w:p>
        </w:tc>
        <w:tc>
          <w:tcPr>
            <w:tcW w:w="3286" w:type="dxa"/>
            <w:noWrap w:val="0"/>
            <w:vAlign w:val="center"/>
          </w:tcPr>
          <w:p w14:paraId="0BC6CA71">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项目按期完成时效</w:t>
            </w:r>
          </w:p>
        </w:tc>
        <w:tc>
          <w:tcPr>
            <w:tcW w:w="1405" w:type="dxa"/>
            <w:noWrap w:val="0"/>
            <w:vAlign w:val="center"/>
          </w:tcPr>
          <w:p w14:paraId="3A5FBE72">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2021.06.30前</w:t>
            </w:r>
          </w:p>
        </w:tc>
        <w:tc>
          <w:tcPr>
            <w:tcW w:w="1520" w:type="dxa"/>
            <w:noWrap w:val="0"/>
            <w:vAlign w:val="center"/>
          </w:tcPr>
          <w:p w14:paraId="5E13E759">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2023.06.09</w:t>
            </w:r>
          </w:p>
        </w:tc>
        <w:tc>
          <w:tcPr>
            <w:tcW w:w="678" w:type="dxa"/>
            <w:tcBorders>
              <w:right w:val="nil"/>
            </w:tcBorders>
            <w:noWrap w:val="0"/>
            <w:vAlign w:val="center"/>
          </w:tcPr>
          <w:p w14:paraId="468F9B6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X</w:t>
            </w:r>
          </w:p>
        </w:tc>
      </w:tr>
      <w:tr w14:paraId="3754D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953" w:type="dxa"/>
            <w:vMerge w:val="continue"/>
            <w:tcBorders>
              <w:left w:val="nil"/>
            </w:tcBorders>
            <w:noWrap w:val="0"/>
            <w:vAlign w:val="center"/>
          </w:tcPr>
          <w:p w14:paraId="6B20A8A4">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211" w:type="dxa"/>
            <w:noWrap w:val="0"/>
            <w:vAlign w:val="center"/>
          </w:tcPr>
          <w:p w14:paraId="0D9080C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成本指标</w:t>
            </w:r>
          </w:p>
        </w:tc>
        <w:tc>
          <w:tcPr>
            <w:tcW w:w="3286" w:type="dxa"/>
            <w:tcBorders>
              <w:top w:val="single" w:color="000000" w:sz="4" w:space="0"/>
            </w:tcBorders>
            <w:noWrap w:val="0"/>
            <w:vAlign w:val="center"/>
          </w:tcPr>
          <w:p w14:paraId="43A50D04">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项目建设投资（万元）</w:t>
            </w:r>
          </w:p>
        </w:tc>
        <w:tc>
          <w:tcPr>
            <w:tcW w:w="1405" w:type="dxa"/>
            <w:noWrap w:val="0"/>
            <w:vAlign w:val="center"/>
          </w:tcPr>
          <w:p w14:paraId="6E6AEF52">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≤2,100.00</w:t>
            </w:r>
          </w:p>
        </w:tc>
        <w:tc>
          <w:tcPr>
            <w:tcW w:w="1520" w:type="dxa"/>
            <w:noWrap w:val="0"/>
            <w:vAlign w:val="center"/>
          </w:tcPr>
          <w:p w14:paraId="72425F59">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1,112.67</w:t>
            </w:r>
          </w:p>
        </w:tc>
        <w:tc>
          <w:tcPr>
            <w:tcW w:w="678" w:type="dxa"/>
            <w:tcBorders>
              <w:right w:val="nil"/>
            </w:tcBorders>
            <w:noWrap w:val="0"/>
            <w:vAlign w:val="center"/>
          </w:tcPr>
          <w:p w14:paraId="384E922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w:t>
            </w:r>
          </w:p>
        </w:tc>
      </w:tr>
      <w:tr w14:paraId="090A7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53" w:type="dxa"/>
            <w:vMerge w:val="restart"/>
            <w:tcBorders>
              <w:left w:val="nil"/>
            </w:tcBorders>
            <w:noWrap w:val="0"/>
            <w:vAlign w:val="center"/>
          </w:tcPr>
          <w:p w14:paraId="7D4DCE41">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效益指标</w:t>
            </w:r>
          </w:p>
        </w:tc>
        <w:tc>
          <w:tcPr>
            <w:tcW w:w="1211" w:type="dxa"/>
            <w:noWrap w:val="0"/>
            <w:vAlign w:val="center"/>
          </w:tcPr>
          <w:p w14:paraId="040EF86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经济效益指标</w:t>
            </w:r>
          </w:p>
        </w:tc>
        <w:tc>
          <w:tcPr>
            <w:tcW w:w="3286" w:type="dxa"/>
            <w:noWrap w:val="0"/>
            <w:vAlign w:val="center"/>
          </w:tcPr>
          <w:p w14:paraId="2BA2411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促进区域经济发展作用情况</w:t>
            </w:r>
          </w:p>
        </w:tc>
        <w:tc>
          <w:tcPr>
            <w:tcW w:w="1405" w:type="dxa"/>
            <w:noWrap w:val="0"/>
            <w:vAlign w:val="center"/>
          </w:tcPr>
          <w:p w14:paraId="6334C22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1520" w:type="dxa"/>
            <w:noWrap w:val="0"/>
            <w:vAlign w:val="center"/>
          </w:tcPr>
          <w:p w14:paraId="6B1E60D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较明显</w:t>
            </w:r>
          </w:p>
        </w:tc>
        <w:tc>
          <w:tcPr>
            <w:tcW w:w="678" w:type="dxa"/>
            <w:tcBorders>
              <w:right w:val="nil"/>
            </w:tcBorders>
            <w:noWrap w:val="0"/>
            <w:vAlign w:val="center"/>
          </w:tcPr>
          <w:p w14:paraId="71042D8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w:t>
            </w:r>
          </w:p>
        </w:tc>
      </w:tr>
      <w:tr w14:paraId="69E15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953" w:type="dxa"/>
            <w:vMerge w:val="continue"/>
            <w:tcBorders>
              <w:left w:val="nil"/>
            </w:tcBorders>
            <w:noWrap w:val="0"/>
            <w:vAlign w:val="center"/>
          </w:tcPr>
          <w:p w14:paraId="78C93332">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211" w:type="dxa"/>
            <w:vMerge w:val="restart"/>
            <w:noWrap w:val="0"/>
            <w:vAlign w:val="center"/>
          </w:tcPr>
          <w:p w14:paraId="428A2D1F">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社会效益指标</w:t>
            </w:r>
          </w:p>
        </w:tc>
        <w:tc>
          <w:tcPr>
            <w:tcW w:w="3286" w:type="dxa"/>
            <w:noWrap w:val="0"/>
            <w:vAlign w:val="center"/>
          </w:tcPr>
          <w:p w14:paraId="4F3AE5B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完善市政基础设施的作用情况</w:t>
            </w:r>
          </w:p>
        </w:tc>
        <w:tc>
          <w:tcPr>
            <w:tcW w:w="1405" w:type="dxa"/>
            <w:noWrap w:val="0"/>
            <w:vAlign w:val="center"/>
          </w:tcPr>
          <w:p w14:paraId="7AEA1073">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1520" w:type="dxa"/>
            <w:noWrap w:val="0"/>
            <w:vAlign w:val="center"/>
          </w:tcPr>
          <w:p w14:paraId="308B52B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较明显</w:t>
            </w:r>
          </w:p>
        </w:tc>
        <w:tc>
          <w:tcPr>
            <w:tcW w:w="678" w:type="dxa"/>
            <w:tcBorders>
              <w:right w:val="nil"/>
            </w:tcBorders>
            <w:noWrap w:val="0"/>
            <w:vAlign w:val="center"/>
          </w:tcPr>
          <w:p w14:paraId="57F2B45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w:t>
            </w:r>
          </w:p>
        </w:tc>
      </w:tr>
      <w:tr w14:paraId="62573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953" w:type="dxa"/>
            <w:vMerge w:val="continue"/>
            <w:tcBorders>
              <w:left w:val="nil"/>
            </w:tcBorders>
            <w:noWrap w:val="0"/>
            <w:vAlign w:val="center"/>
          </w:tcPr>
          <w:p w14:paraId="1AECEBEC">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211" w:type="dxa"/>
            <w:vMerge w:val="continue"/>
            <w:noWrap w:val="0"/>
            <w:vAlign w:val="center"/>
          </w:tcPr>
          <w:p w14:paraId="2661C5D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3286" w:type="dxa"/>
            <w:noWrap w:val="0"/>
            <w:vAlign w:val="center"/>
          </w:tcPr>
          <w:p w14:paraId="7695926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提升城市排涝能力的作用情况</w:t>
            </w:r>
          </w:p>
        </w:tc>
        <w:tc>
          <w:tcPr>
            <w:tcW w:w="1405" w:type="dxa"/>
            <w:noWrap w:val="0"/>
            <w:vAlign w:val="center"/>
          </w:tcPr>
          <w:p w14:paraId="611B3E0F">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1520" w:type="dxa"/>
            <w:noWrap w:val="0"/>
            <w:vAlign w:val="center"/>
          </w:tcPr>
          <w:p w14:paraId="215A7DB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较明显</w:t>
            </w:r>
          </w:p>
        </w:tc>
        <w:tc>
          <w:tcPr>
            <w:tcW w:w="678" w:type="dxa"/>
            <w:tcBorders>
              <w:right w:val="nil"/>
            </w:tcBorders>
            <w:noWrap w:val="0"/>
            <w:vAlign w:val="center"/>
          </w:tcPr>
          <w:p w14:paraId="6677A61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w:t>
            </w:r>
          </w:p>
        </w:tc>
      </w:tr>
      <w:tr w14:paraId="3E556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953" w:type="dxa"/>
            <w:vMerge w:val="continue"/>
            <w:tcBorders>
              <w:left w:val="nil"/>
            </w:tcBorders>
            <w:noWrap w:val="0"/>
            <w:vAlign w:val="center"/>
          </w:tcPr>
          <w:p w14:paraId="0012632D">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211" w:type="dxa"/>
            <w:vMerge w:val="continue"/>
            <w:noWrap w:val="0"/>
            <w:vAlign w:val="center"/>
          </w:tcPr>
          <w:p w14:paraId="007F37EB">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3286" w:type="dxa"/>
            <w:noWrap w:val="0"/>
            <w:vAlign w:val="center"/>
          </w:tcPr>
          <w:p w14:paraId="22A116A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促进经济社会发展作用情况</w:t>
            </w:r>
          </w:p>
        </w:tc>
        <w:tc>
          <w:tcPr>
            <w:tcW w:w="1405" w:type="dxa"/>
            <w:noWrap w:val="0"/>
            <w:vAlign w:val="center"/>
          </w:tcPr>
          <w:p w14:paraId="061BA23D">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1520" w:type="dxa"/>
            <w:noWrap w:val="0"/>
            <w:vAlign w:val="center"/>
          </w:tcPr>
          <w:p w14:paraId="0C9B28C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较明显</w:t>
            </w:r>
          </w:p>
        </w:tc>
        <w:tc>
          <w:tcPr>
            <w:tcW w:w="678" w:type="dxa"/>
            <w:tcBorders>
              <w:right w:val="nil"/>
            </w:tcBorders>
            <w:noWrap w:val="0"/>
            <w:vAlign w:val="center"/>
          </w:tcPr>
          <w:p w14:paraId="2C89C2F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w:t>
            </w:r>
          </w:p>
        </w:tc>
      </w:tr>
      <w:tr w14:paraId="36BC2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53" w:type="dxa"/>
            <w:vMerge w:val="continue"/>
            <w:tcBorders>
              <w:left w:val="nil"/>
            </w:tcBorders>
            <w:noWrap w:val="0"/>
            <w:vAlign w:val="center"/>
          </w:tcPr>
          <w:p w14:paraId="527C6F15">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211" w:type="dxa"/>
            <w:noWrap w:val="0"/>
            <w:vAlign w:val="center"/>
          </w:tcPr>
          <w:p w14:paraId="5694EA57">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生态效益指标</w:t>
            </w:r>
          </w:p>
        </w:tc>
        <w:tc>
          <w:tcPr>
            <w:tcW w:w="3286" w:type="dxa"/>
            <w:noWrap w:val="0"/>
            <w:vAlign w:val="center"/>
          </w:tcPr>
          <w:p w14:paraId="6D8863A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生态环境方面的作用情况</w:t>
            </w:r>
          </w:p>
        </w:tc>
        <w:tc>
          <w:tcPr>
            <w:tcW w:w="1405" w:type="dxa"/>
            <w:noWrap w:val="0"/>
            <w:vAlign w:val="center"/>
          </w:tcPr>
          <w:p w14:paraId="5FE799D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1520" w:type="dxa"/>
            <w:noWrap w:val="0"/>
            <w:vAlign w:val="center"/>
          </w:tcPr>
          <w:p w14:paraId="713A3F5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678" w:type="dxa"/>
            <w:tcBorders>
              <w:right w:val="nil"/>
            </w:tcBorders>
            <w:noWrap w:val="0"/>
            <w:vAlign w:val="center"/>
          </w:tcPr>
          <w:p w14:paraId="2AEE3A3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w:t>
            </w:r>
          </w:p>
        </w:tc>
      </w:tr>
      <w:tr w14:paraId="7882E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53" w:type="dxa"/>
            <w:vMerge w:val="continue"/>
            <w:tcBorders>
              <w:left w:val="nil"/>
            </w:tcBorders>
            <w:noWrap w:val="0"/>
            <w:vAlign w:val="center"/>
          </w:tcPr>
          <w:p w14:paraId="205A8FD4">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211" w:type="dxa"/>
            <w:noWrap w:val="0"/>
            <w:vAlign w:val="center"/>
          </w:tcPr>
          <w:p w14:paraId="01C7482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可持续影响指标</w:t>
            </w:r>
          </w:p>
        </w:tc>
        <w:tc>
          <w:tcPr>
            <w:tcW w:w="3286" w:type="dxa"/>
            <w:noWrap w:val="0"/>
            <w:vAlign w:val="center"/>
          </w:tcPr>
          <w:p w14:paraId="634A1739">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项目长效运管及可持续发展情况</w:t>
            </w:r>
          </w:p>
        </w:tc>
        <w:tc>
          <w:tcPr>
            <w:tcW w:w="1405" w:type="dxa"/>
            <w:noWrap w:val="0"/>
            <w:vAlign w:val="center"/>
          </w:tcPr>
          <w:p w14:paraId="551D458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1520" w:type="dxa"/>
            <w:noWrap w:val="0"/>
            <w:vAlign w:val="center"/>
          </w:tcPr>
          <w:p w14:paraId="0F5F1D6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较明显</w:t>
            </w:r>
          </w:p>
        </w:tc>
        <w:tc>
          <w:tcPr>
            <w:tcW w:w="678" w:type="dxa"/>
            <w:tcBorders>
              <w:right w:val="nil"/>
            </w:tcBorders>
            <w:noWrap w:val="0"/>
            <w:vAlign w:val="center"/>
          </w:tcPr>
          <w:p w14:paraId="49EF3CD9">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w:t>
            </w:r>
          </w:p>
        </w:tc>
      </w:tr>
      <w:tr w14:paraId="578E2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53" w:type="dxa"/>
            <w:tcBorders>
              <w:left w:val="nil"/>
            </w:tcBorders>
            <w:noWrap w:val="0"/>
            <w:vAlign w:val="center"/>
          </w:tcPr>
          <w:p w14:paraId="501263E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满意度指标</w:t>
            </w:r>
          </w:p>
        </w:tc>
        <w:tc>
          <w:tcPr>
            <w:tcW w:w="1211" w:type="dxa"/>
            <w:noWrap w:val="0"/>
            <w:vAlign w:val="center"/>
          </w:tcPr>
          <w:p w14:paraId="1F05FA7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服务对象满意度指标</w:t>
            </w:r>
          </w:p>
        </w:tc>
        <w:tc>
          <w:tcPr>
            <w:tcW w:w="3286" w:type="dxa"/>
            <w:noWrap w:val="0"/>
            <w:vAlign w:val="center"/>
          </w:tcPr>
          <w:p w14:paraId="13338AB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人民群众对项目实施的满意度</w:t>
            </w:r>
          </w:p>
        </w:tc>
        <w:tc>
          <w:tcPr>
            <w:tcW w:w="1405" w:type="dxa"/>
            <w:noWrap w:val="0"/>
            <w:vAlign w:val="center"/>
          </w:tcPr>
          <w:p w14:paraId="3EE6570A">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≥95%</w:t>
            </w:r>
          </w:p>
        </w:tc>
        <w:tc>
          <w:tcPr>
            <w:tcW w:w="1520" w:type="dxa"/>
            <w:noWrap w:val="0"/>
            <w:vAlign w:val="center"/>
          </w:tcPr>
          <w:p w14:paraId="65E9E2E3">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94.5%</w:t>
            </w:r>
          </w:p>
        </w:tc>
        <w:tc>
          <w:tcPr>
            <w:tcW w:w="678" w:type="dxa"/>
            <w:tcBorders>
              <w:right w:val="nil"/>
            </w:tcBorders>
            <w:noWrap w:val="0"/>
            <w:vAlign w:val="center"/>
          </w:tcPr>
          <w:p w14:paraId="47DE03C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X</w:t>
            </w:r>
          </w:p>
        </w:tc>
      </w:tr>
    </w:tbl>
    <w:p w14:paraId="5609066C">
      <w:pPr>
        <w:keepNext w:val="0"/>
        <w:keepLines w:val="0"/>
        <w:pageBreakBefore w:val="0"/>
        <w:widowControl w:val="0"/>
        <w:kinsoku/>
        <w:wordWrap/>
        <w:overflowPunct/>
        <w:topLinePunct w:val="0"/>
        <w:autoSpaceDE/>
        <w:autoSpaceDN/>
        <w:bidi w:val="0"/>
        <w:adjustRightInd/>
        <w:snapToGrid/>
        <w:spacing w:line="480" w:lineRule="exact"/>
        <w:ind w:left="0" w:leftChars="0" w:firstLine="566" w:firstLineChars="200"/>
        <w:textAlignment w:val="auto"/>
        <w:rPr>
          <w:rFonts w:hint="default" w:ascii="仿宋_GB2312" w:hAnsi="Calibri" w:eastAsia="仿宋_GB2312" w:cs="仿宋_GB2312"/>
          <w:b/>
          <w:bCs/>
          <w:color w:val="auto"/>
          <w:kern w:val="2"/>
          <w:sz w:val="28"/>
          <w:szCs w:val="28"/>
          <w:highlight w:val="none"/>
          <w:lang w:val="en-US" w:eastAsia="zh-CN" w:bidi="ar-SA"/>
        </w:rPr>
      </w:pPr>
      <w:r>
        <w:rPr>
          <w:rFonts w:hint="eastAsia" w:ascii="楷体" w:hAnsi="楷体" w:eastAsia="楷体" w:cs="楷体"/>
          <w:color w:val="auto"/>
          <w:kern w:val="2"/>
          <w:sz w:val="28"/>
          <w:szCs w:val="28"/>
          <w:highlight w:val="none"/>
          <w:lang w:val="en-US" w:eastAsia="zh-CN" w:bidi="ar-SA"/>
        </w:rPr>
        <w:t>注：此</w:t>
      </w:r>
      <w:r>
        <w:rPr>
          <w:rFonts w:hint="eastAsia" w:ascii="楷体" w:hAnsi="楷体" w:eastAsia="楷体" w:cs="楷体"/>
          <w:color w:val="auto"/>
          <w:sz w:val="28"/>
          <w:szCs w:val="28"/>
          <w:highlight w:val="none"/>
          <w:lang w:val="en-US" w:eastAsia="zh-CN"/>
        </w:rPr>
        <w:t>表中部分指标是评价组根据项目单位提供有关资料、评价组收集到的相关资料以及本次评价检查情况而调整的绩效目标及其完成值。</w:t>
      </w:r>
    </w:p>
    <w:p w14:paraId="1284D3B2">
      <w:pPr>
        <w:keepNext w:val="0"/>
        <w:keepLines w:val="0"/>
        <w:pageBreakBefore w:val="0"/>
        <w:widowControl w:val="0"/>
        <w:kinsoku/>
        <w:wordWrap/>
        <w:overflowPunct/>
        <w:topLinePunct w:val="0"/>
        <w:autoSpaceDE/>
        <w:autoSpaceDN/>
        <w:bidi w:val="0"/>
        <w:adjustRightInd/>
        <w:snapToGrid/>
        <w:spacing w:before="165" w:beforeLines="50" w:after="165" w:afterLines="50" w:line="560" w:lineRule="exact"/>
        <w:ind w:left="0" w:leftChars="0" w:firstLine="646" w:firstLineChars="200"/>
        <w:textAlignment w:val="auto"/>
        <w:rPr>
          <w:rFonts w:hint="eastAsia" w:ascii="黑体" w:hAnsi="黑体" w:eastAsia="黑体" w:cs="黑体"/>
          <w:color w:val="auto"/>
          <w:sz w:val="32"/>
          <w:szCs w:val="32"/>
          <w:highlight w:val="none"/>
        </w:rPr>
      </w:pPr>
      <w:r>
        <w:rPr>
          <w:rFonts w:hint="eastAsia" w:ascii="仿宋" w:hAnsi="仿宋" w:eastAsia="仿宋" w:cs="仿宋"/>
          <w:color w:val="auto"/>
          <w:sz w:val="32"/>
          <w:szCs w:val="32"/>
          <w:highlight w:val="none"/>
          <w:lang w:val="en-US" w:eastAsia="zh-CN"/>
        </w:rPr>
        <w:t xml:space="preserve"> </w:t>
      </w:r>
      <w:r>
        <w:rPr>
          <w:rFonts w:hint="eastAsia" w:ascii="黑体" w:hAnsi="黑体" w:eastAsia="黑体" w:cs="黑体"/>
          <w:color w:val="auto"/>
          <w:sz w:val="32"/>
          <w:szCs w:val="32"/>
          <w:highlight w:val="none"/>
          <w:lang w:val="en-US" w:eastAsia="zh-CN"/>
        </w:rPr>
        <w:t>二</w:t>
      </w:r>
      <w:r>
        <w:rPr>
          <w:rFonts w:hint="eastAsia" w:ascii="黑体" w:hAnsi="黑体" w:eastAsia="黑体" w:cs="黑体"/>
          <w:color w:val="auto"/>
          <w:sz w:val="32"/>
          <w:szCs w:val="32"/>
          <w:highlight w:val="none"/>
        </w:rPr>
        <w:t>、绩效评价工作开展情况</w:t>
      </w:r>
    </w:p>
    <w:p w14:paraId="4C955C70">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zh-CN"/>
        </w:rPr>
      </w:pPr>
      <w:r>
        <w:rPr>
          <w:rFonts w:hint="eastAsia" w:ascii="楷体" w:hAnsi="楷体" w:eastAsia="楷体" w:cs="楷体"/>
          <w:b/>
          <w:bCs/>
          <w:color w:val="auto"/>
          <w:sz w:val="32"/>
          <w:szCs w:val="32"/>
          <w:highlight w:val="none"/>
          <w:lang w:val="en-US" w:eastAsia="zh-CN"/>
        </w:rPr>
        <w:t>（一）</w:t>
      </w:r>
      <w:r>
        <w:rPr>
          <w:rFonts w:hint="eastAsia" w:ascii="楷体" w:hAnsi="楷体" w:eastAsia="楷体" w:cs="楷体"/>
          <w:b/>
          <w:bCs/>
          <w:color w:val="auto"/>
          <w:sz w:val="32"/>
          <w:szCs w:val="32"/>
          <w:highlight w:val="none"/>
          <w:lang w:val="zh-CN"/>
        </w:rPr>
        <w:t>评价依据</w:t>
      </w:r>
    </w:p>
    <w:p w14:paraId="768A5AD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1.中央、省、市、县现行相关政策文件；</w:t>
      </w:r>
    </w:p>
    <w:p w14:paraId="2EE67676">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2.扶风县住房和城乡建设局、财政局等相关文件；</w:t>
      </w:r>
    </w:p>
    <w:p w14:paraId="1B8DC0B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3.项目实施单位提供的相关资料，包括项目申报资料、项目自评报告、绩效目标表、资金到账及资金支出凭证，验收、审计相关资料，项目实施及管理等相关资料；</w:t>
      </w:r>
    </w:p>
    <w:p w14:paraId="4F23C01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pacing w:val="-11"/>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4.</w:t>
      </w:r>
      <w:r>
        <w:rPr>
          <w:rFonts w:hint="eastAsia" w:ascii="仿宋_GB2312" w:hAnsi="仿宋_GB2312" w:eastAsia="仿宋_GB2312" w:cs="仿宋_GB2312"/>
          <w:color w:val="auto"/>
          <w:spacing w:val="-11"/>
          <w:kern w:val="2"/>
          <w:sz w:val="32"/>
          <w:szCs w:val="32"/>
          <w:highlight w:val="none"/>
          <w:lang w:val="en-US" w:eastAsia="zh-CN" w:bidi="ar-SA"/>
        </w:rPr>
        <w:t>评价工作人员通过现场调查、核实、问卷等获得的资料；</w:t>
      </w:r>
    </w:p>
    <w:p w14:paraId="624FBD0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5.其他相关资料。</w:t>
      </w:r>
    </w:p>
    <w:p w14:paraId="4D26DD5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w:t>
      </w:r>
      <w:r>
        <w:rPr>
          <w:rFonts w:hint="eastAsia" w:ascii="楷体" w:hAnsi="楷体" w:eastAsia="楷体" w:cs="楷体"/>
          <w:b/>
          <w:bCs/>
          <w:color w:val="auto"/>
          <w:sz w:val="32"/>
          <w:szCs w:val="32"/>
          <w:highlight w:val="none"/>
          <w:lang w:val="en-US" w:eastAsia="zh-CN"/>
        </w:rPr>
        <w:t>二）评价目的与重点</w:t>
      </w:r>
    </w:p>
    <w:p w14:paraId="0EB961F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lang w:val="en-US" w:eastAsia="zh-CN"/>
        </w:rPr>
        <w:t>1.评价目的</w:t>
      </w:r>
    </w:p>
    <w:p w14:paraId="5A9FCE2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val="0"/>
          <w:bCs w:val="0"/>
          <w:color w:val="auto"/>
          <w:sz w:val="32"/>
          <w:szCs w:val="32"/>
          <w:highlight w:val="none"/>
          <w:lang w:val="en-US" w:eastAsia="zh-CN"/>
        </w:rPr>
        <w:t>运用规范</w:t>
      </w:r>
      <w:r>
        <w:rPr>
          <w:rFonts w:hint="eastAsia" w:ascii="仿宋_GB2312" w:hAnsi="仿宋_GB2312" w:eastAsia="仿宋_GB2312" w:cs="仿宋_GB2312"/>
          <w:color w:val="auto"/>
          <w:kern w:val="2"/>
          <w:sz w:val="32"/>
          <w:szCs w:val="32"/>
          <w:highlight w:val="none"/>
          <w:lang w:val="en-US" w:eastAsia="zh-CN" w:bidi="ar-SA"/>
        </w:rPr>
        <w:t>的绩效指标体系和科学的评价方法，全面、客观反映财政支出项目完成情况和实施效果。同时，及时总结经验，分析存在的问题，采取有效措施改进和加强项目管理，为政府相关决策提供参考依据。</w:t>
      </w:r>
    </w:p>
    <w:p w14:paraId="0733162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2.评价重点</w:t>
      </w:r>
    </w:p>
    <w:p w14:paraId="574866B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w:t>
      </w:r>
      <w:r>
        <w:rPr>
          <w:rFonts w:hint="default" w:ascii="仿宋_GB2312" w:hAnsi="仿宋_GB2312" w:eastAsia="仿宋_GB2312" w:cs="仿宋_GB2312"/>
          <w:color w:val="auto"/>
          <w:kern w:val="2"/>
          <w:sz w:val="32"/>
          <w:szCs w:val="32"/>
          <w:highlight w:val="none"/>
          <w:lang w:val="en-US" w:eastAsia="zh-CN" w:bidi="ar-SA"/>
        </w:rPr>
        <w:t>项目目标及任务完成情况：评估项目是否按时、按质、按量完成了预定的目标和任务。</w:t>
      </w:r>
    </w:p>
    <w:p w14:paraId="3947A7E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w:t>
      </w:r>
      <w:r>
        <w:rPr>
          <w:rFonts w:hint="default" w:ascii="仿宋_GB2312" w:hAnsi="仿宋_GB2312" w:eastAsia="仿宋_GB2312" w:cs="仿宋_GB2312"/>
          <w:color w:val="auto"/>
          <w:kern w:val="2"/>
          <w:sz w:val="32"/>
          <w:szCs w:val="32"/>
          <w:highlight w:val="none"/>
          <w:lang w:val="en-US" w:eastAsia="zh-CN" w:bidi="ar-SA"/>
        </w:rPr>
        <w:t>项目质量及</w:t>
      </w:r>
      <w:r>
        <w:rPr>
          <w:rFonts w:hint="eastAsia" w:ascii="仿宋_GB2312" w:hAnsi="仿宋_GB2312" w:eastAsia="仿宋_GB2312" w:cs="仿宋_GB2312"/>
          <w:color w:val="auto"/>
          <w:kern w:val="2"/>
          <w:sz w:val="32"/>
          <w:szCs w:val="32"/>
          <w:highlight w:val="none"/>
          <w:lang w:val="en-US" w:eastAsia="zh-CN" w:bidi="ar-SA"/>
        </w:rPr>
        <w:t>成效</w:t>
      </w:r>
      <w:r>
        <w:rPr>
          <w:rFonts w:hint="default" w:ascii="仿宋_GB2312" w:hAnsi="仿宋_GB2312" w:eastAsia="仿宋_GB2312" w:cs="仿宋_GB2312"/>
          <w:color w:val="auto"/>
          <w:kern w:val="2"/>
          <w:sz w:val="32"/>
          <w:szCs w:val="32"/>
          <w:highlight w:val="none"/>
          <w:lang w:val="en-US" w:eastAsia="zh-CN" w:bidi="ar-SA"/>
        </w:rPr>
        <w:t>：考察项目的产出质量和</w:t>
      </w:r>
      <w:r>
        <w:rPr>
          <w:rFonts w:hint="eastAsia" w:ascii="仿宋_GB2312" w:hAnsi="仿宋_GB2312" w:eastAsia="仿宋_GB2312" w:cs="仿宋_GB2312"/>
          <w:color w:val="auto"/>
          <w:kern w:val="2"/>
          <w:sz w:val="32"/>
          <w:szCs w:val="32"/>
          <w:highlight w:val="none"/>
          <w:lang w:val="en-US" w:eastAsia="zh-CN" w:bidi="ar-SA"/>
        </w:rPr>
        <w:t>成效情况</w:t>
      </w:r>
      <w:r>
        <w:rPr>
          <w:rFonts w:hint="default" w:ascii="仿宋_GB2312" w:hAnsi="仿宋_GB2312" w:eastAsia="仿宋_GB2312" w:cs="仿宋_GB2312"/>
          <w:color w:val="auto"/>
          <w:kern w:val="2"/>
          <w:sz w:val="32"/>
          <w:szCs w:val="32"/>
          <w:highlight w:val="none"/>
          <w:lang w:val="en-US" w:eastAsia="zh-CN" w:bidi="ar-SA"/>
        </w:rPr>
        <w:t>。</w:t>
      </w:r>
    </w:p>
    <w:p w14:paraId="36E5075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w:t>
      </w:r>
      <w:r>
        <w:rPr>
          <w:rFonts w:hint="default" w:ascii="仿宋_GB2312" w:hAnsi="仿宋_GB2312" w:eastAsia="仿宋_GB2312" w:cs="仿宋_GB2312"/>
          <w:color w:val="auto"/>
          <w:kern w:val="2"/>
          <w:sz w:val="32"/>
          <w:szCs w:val="32"/>
          <w:highlight w:val="none"/>
          <w:lang w:val="en-US" w:eastAsia="zh-CN" w:bidi="ar-SA"/>
        </w:rPr>
        <w:t>项目管理效能：评价项目的组织管理、财务管理、</w:t>
      </w:r>
      <w:r>
        <w:rPr>
          <w:rFonts w:hint="eastAsia" w:ascii="仿宋_GB2312" w:hAnsi="仿宋_GB2312" w:eastAsia="仿宋_GB2312" w:cs="仿宋_GB2312"/>
          <w:color w:val="auto"/>
          <w:kern w:val="2"/>
          <w:sz w:val="32"/>
          <w:szCs w:val="32"/>
          <w:highlight w:val="none"/>
          <w:lang w:val="en-US" w:eastAsia="zh-CN" w:bidi="ar-SA"/>
        </w:rPr>
        <w:t>长效</w:t>
      </w:r>
      <w:r>
        <w:rPr>
          <w:rFonts w:hint="default" w:ascii="仿宋_GB2312" w:hAnsi="仿宋_GB2312" w:eastAsia="仿宋_GB2312" w:cs="仿宋_GB2312"/>
          <w:color w:val="auto"/>
          <w:kern w:val="2"/>
          <w:sz w:val="32"/>
          <w:szCs w:val="32"/>
          <w:highlight w:val="none"/>
          <w:lang w:val="en-US" w:eastAsia="zh-CN" w:bidi="ar-SA"/>
        </w:rPr>
        <w:t>管理等方面的效率和效果。</w:t>
      </w:r>
    </w:p>
    <w:p w14:paraId="1795B45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楷体" w:hAnsi="楷体" w:eastAsia="楷体" w:cs="楷体"/>
          <w:b/>
          <w:bCs/>
          <w:color w:val="auto"/>
          <w:sz w:val="32"/>
          <w:szCs w:val="32"/>
          <w:highlight w:val="green"/>
          <w:lang w:val="en-US" w:eastAsia="zh-CN"/>
        </w:rPr>
      </w:pPr>
      <w:r>
        <w:rPr>
          <w:rFonts w:hint="eastAsia" w:ascii="仿宋_GB2312" w:hAnsi="仿宋_GB2312" w:eastAsia="仿宋_GB2312" w:cs="仿宋_GB2312"/>
          <w:color w:val="auto"/>
          <w:kern w:val="2"/>
          <w:sz w:val="32"/>
          <w:szCs w:val="32"/>
          <w:highlight w:val="none"/>
          <w:lang w:val="en-US" w:eastAsia="zh-CN" w:bidi="ar-SA"/>
        </w:rPr>
        <w:t>（4）</w:t>
      </w:r>
      <w:r>
        <w:rPr>
          <w:rFonts w:hint="default" w:ascii="仿宋_GB2312" w:hAnsi="仿宋_GB2312" w:eastAsia="仿宋_GB2312" w:cs="仿宋_GB2312"/>
          <w:color w:val="auto"/>
          <w:kern w:val="2"/>
          <w:sz w:val="32"/>
          <w:szCs w:val="32"/>
          <w:highlight w:val="none"/>
          <w:lang w:val="en-US" w:eastAsia="zh-CN" w:bidi="ar-SA"/>
        </w:rPr>
        <w:t>项目的经济效益及社会效益：分析项目对经济发展的贡献以及对社会的正面影响。</w:t>
      </w:r>
    </w:p>
    <w:p w14:paraId="4D007A4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color w:val="auto"/>
          <w:sz w:val="24"/>
          <w:szCs w:val="24"/>
        </w:rPr>
      </w:pPr>
      <w:r>
        <w:rPr>
          <w:rFonts w:hint="eastAsia" w:ascii="楷体" w:hAnsi="楷体" w:eastAsia="楷体" w:cs="楷体"/>
          <w:b/>
          <w:bCs/>
          <w:color w:val="auto"/>
          <w:sz w:val="32"/>
          <w:szCs w:val="32"/>
          <w:highlight w:val="none"/>
          <w:lang w:val="en-US" w:eastAsia="zh-CN"/>
        </w:rPr>
        <w:t>（三）</w:t>
      </w:r>
      <w:r>
        <w:rPr>
          <w:rFonts w:hint="eastAsia" w:ascii="楷体" w:hAnsi="楷体" w:eastAsia="楷体" w:cs="楷体"/>
          <w:b/>
          <w:bCs/>
          <w:color w:val="auto"/>
          <w:kern w:val="0"/>
          <w:sz w:val="31"/>
          <w:szCs w:val="31"/>
          <w:lang w:val="en-US" w:eastAsia="zh-CN" w:bidi="ar"/>
        </w:rPr>
        <w:t>绩效评价指标与方法</w:t>
      </w:r>
      <w:r>
        <w:rPr>
          <w:rFonts w:hint="eastAsia" w:ascii="仿宋_GB2312" w:hAnsi="宋体" w:eastAsia="仿宋_GB2312" w:cs="仿宋_GB2312"/>
          <w:color w:val="auto"/>
          <w:kern w:val="0"/>
          <w:sz w:val="24"/>
          <w:szCs w:val="24"/>
          <w:lang w:val="en-US" w:eastAsia="zh-CN" w:bidi="ar"/>
        </w:rPr>
        <w:t xml:space="preserve"> </w:t>
      </w:r>
    </w:p>
    <w:p w14:paraId="2AC2C61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1.评价原则</w:t>
      </w:r>
    </w:p>
    <w:p w14:paraId="2FC82A5E">
      <w:pPr>
        <w:spacing w:line="560" w:lineRule="exact"/>
        <w:ind w:firstLine="646"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按照科学规范、公正公开、分级分类、绩效相关</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权责统一</w:t>
      </w:r>
      <w:r>
        <w:rPr>
          <w:rFonts w:hint="eastAsia" w:ascii="仿宋_GB2312" w:hAnsi="仿宋_GB2312" w:eastAsia="仿宋_GB2312" w:cs="仿宋_GB2312"/>
          <w:color w:val="auto"/>
          <w:sz w:val="32"/>
          <w:szCs w:val="32"/>
          <w:highlight w:val="none"/>
          <w:lang w:val="en-US" w:eastAsia="zh-CN"/>
        </w:rPr>
        <w:t>的原则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对项目进行综合评价。</w:t>
      </w:r>
    </w:p>
    <w:p w14:paraId="66EB2B4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2.评价指标体系</w:t>
      </w:r>
    </w:p>
    <w:p w14:paraId="2D090C6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项目评价指标体系详见附件。</w:t>
      </w:r>
    </w:p>
    <w:p w14:paraId="1086AEA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3.评价方法</w:t>
      </w:r>
    </w:p>
    <w:p w14:paraId="20C66C5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采用比较、因素分析、公众评判等评价方法，在</w:t>
      </w:r>
      <w:r>
        <w:rPr>
          <w:rFonts w:hint="eastAsia" w:ascii="仿宋_GB2312" w:hAnsi="仿宋_GB2312" w:eastAsia="仿宋_GB2312" w:cs="仿宋_GB2312"/>
          <w:color w:val="auto"/>
          <w:kern w:val="2"/>
          <w:sz w:val="32"/>
          <w:szCs w:val="32"/>
          <w:highlight w:val="none"/>
          <w:lang w:val="zh-CN" w:eastAsia="zh-CN" w:bidi="ar-SA"/>
        </w:rPr>
        <w:t>项目单位自评</w:t>
      </w:r>
      <w:r>
        <w:rPr>
          <w:rFonts w:hint="eastAsia" w:ascii="仿宋_GB2312" w:hAnsi="仿宋_GB2312" w:eastAsia="仿宋_GB2312" w:cs="仿宋_GB2312"/>
          <w:color w:val="auto"/>
          <w:kern w:val="2"/>
          <w:sz w:val="32"/>
          <w:szCs w:val="32"/>
          <w:highlight w:val="none"/>
          <w:lang w:val="en-US" w:eastAsia="zh-CN" w:bidi="ar-SA"/>
        </w:rPr>
        <w:t>的基础上</w:t>
      </w:r>
      <w:r>
        <w:rPr>
          <w:rFonts w:hint="eastAsia" w:ascii="仿宋_GB2312" w:hAnsi="仿宋_GB2312" w:eastAsia="仿宋_GB2312" w:cs="仿宋_GB2312"/>
          <w:color w:val="auto"/>
          <w:kern w:val="2"/>
          <w:sz w:val="32"/>
          <w:szCs w:val="32"/>
          <w:highlight w:val="none"/>
          <w:lang w:val="zh-CN" w:eastAsia="zh-CN" w:bidi="ar-SA"/>
        </w:rPr>
        <w:t>，通过</w:t>
      </w:r>
      <w:r>
        <w:rPr>
          <w:rFonts w:hint="eastAsia" w:ascii="仿宋_GB2312" w:hAnsi="仿宋_GB2312" w:eastAsia="仿宋_GB2312" w:cs="仿宋_GB2312"/>
          <w:color w:val="auto"/>
          <w:kern w:val="2"/>
          <w:sz w:val="32"/>
          <w:szCs w:val="32"/>
          <w:highlight w:val="none"/>
          <w:lang w:val="en-US" w:eastAsia="zh-CN" w:bidi="ar-SA"/>
        </w:rPr>
        <w:t>统计汇总与数据</w:t>
      </w:r>
      <w:r>
        <w:rPr>
          <w:rFonts w:hint="eastAsia" w:ascii="仿宋_GB2312" w:hAnsi="仿宋_GB2312" w:eastAsia="仿宋_GB2312" w:cs="仿宋_GB2312"/>
          <w:color w:val="auto"/>
          <w:kern w:val="2"/>
          <w:sz w:val="32"/>
          <w:szCs w:val="32"/>
          <w:highlight w:val="none"/>
          <w:lang w:val="zh-CN" w:eastAsia="zh-CN" w:bidi="ar-SA"/>
        </w:rPr>
        <w:t>分析、整体评价与现场评价、</w:t>
      </w:r>
      <w:r>
        <w:rPr>
          <w:rFonts w:hint="eastAsia" w:ascii="仿宋_GB2312" w:hAnsi="仿宋_GB2312" w:eastAsia="仿宋_GB2312" w:cs="仿宋_GB2312"/>
          <w:color w:val="auto"/>
          <w:kern w:val="2"/>
          <w:sz w:val="32"/>
          <w:szCs w:val="32"/>
          <w:highlight w:val="none"/>
          <w:lang w:val="en-US" w:eastAsia="zh-CN" w:bidi="ar-SA"/>
        </w:rPr>
        <w:t>走访惠及群众及</w:t>
      </w:r>
      <w:r>
        <w:rPr>
          <w:rFonts w:hint="eastAsia" w:ascii="仿宋_GB2312" w:hAnsi="仿宋_GB2312" w:eastAsia="仿宋_GB2312" w:cs="仿宋_GB2312"/>
          <w:color w:val="auto"/>
          <w:kern w:val="2"/>
          <w:sz w:val="32"/>
          <w:szCs w:val="32"/>
          <w:highlight w:val="none"/>
          <w:lang w:val="zh-CN" w:eastAsia="zh-CN" w:bidi="ar-SA"/>
        </w:rPr>
        <w:t>问卷调查等方式进行</w:t>
      </w:r>
      <w:r>
        <w:rPr>
          <w:rFonts w:hint="eastAsia" w:ascii="仿宋_GB2312" w:hAnsi="仿宋_GB2312" w:eastAsia="仿宋_GB2312" w:cs="仿宋_GB2312"/>
          <w:color w:val="auto"/>
          <w:kern w:val="2"/>
          <w:sz w:val="32"/>
          <w:szCs w:val="32"/>
          <w:highlight w:val="none"/>
          <w:lang w:val="en-US" w:eastAsia="zh-CN" w:bidi="ar-SA"/>
        </w:rPr>
        <w:t>绩效</w:t>
      </w:r>
      <w:r>
        <w:rPr>
          <w:rFonts w:hint="eastAsia" w:ascii="仿宋_GB2312" w:hAnsi="仿宋_GB2312" w:eastAsia="仿宋_GB2312" w:cs="仿宋_GB2312"/>
          <w:color w:val="auto"/>
          <w:kern w:val="2"/>
          <w:sz w:val="32"/>
          <w:szCs w:val="32"/>
          <w:highlight w:val="none"/>
          <w:lang w:val="zh-CN" w:eastAsia="zh-CN" w:bidi="ar-SA"/>
        </w:rPr>
        <w:t>评价，形成</w:t>
      </w:r>
      <w:r>
        <w:rPr>
          <w:rFonts w:hint="eastAsia" w:ascii="仿宋_GB2312" w:hAnsi="仿宋_GB2312" w:eastAsia="仿宋_GB2312" w:cs="仿宋_GB2312"/>
          <w:color w:val="auto"/>
          <w:kern w:val="2"/>
          <w:sz w:val="32"/>
          <w:szCs w:val="32"/>
          <w:highlight w:val="none"/>
          <w:lang w:val="en-US" w:eastAsia="zh-CN" w:bidi="ar-SA"/>
        </w:rPr>
        <w:t>评价结论，</w:t>
      </w:r>
      <w:r>
        <w:rPr>
          <w:rFonts w:hint="eastAsia" w:ascii="仿宋_GB2312" w:hAnsi="仿宋_GB2312" w:eastAsia="仿宋_GB2312" w:cs="仿宋_GB2312"/>
          <w:color w:val="auto"/>
          <w:kern w:val="2"/>
          <w:sz w:val="32"/>
          <w:szCs w:val="32"/>
          <w:highlight w:val="none"/>
          <w:lang w:val="zh-CN" w:eastAsia="zh-CN" w:bidi="ar-SA"/>
        </w:rPr>
        <w:t>撰写</w:t>
      </w:r>
      <w:r>
        <w:rPr>
          <w:rFonts w:hint="eastAsia" w:ascii="仿宋_GB2312" w:hAnsi="仿宋_GB2312" w:eastAsia="仿宋_GB2312" w:cs="仿宋_GB2312"/>
          <w:color w:val="auto"/>
          <w:kern w:val="2"/>
          <w:sz w:val="32"/>
          <w:szCs w:val="32"/>
          <w:highlight w:val="none"/>
          <w:lang w:val="en-US" w:eastAsia="zh-CN" w:bidi="ar-SA"/>
        </w:rPr>
        <w:t>评价</w:t>
      </w:r>
      <w:r>
        <w:rPr>
          <w:rFonts w:hint="eastAsia" w:ascii="仿宋_GB2312" w:hAnsi="仿宋_GB2312" w:eastAsia="仿宋_GB2312" w:cs="仿宋_GB2312"/>
          <w:color w:val="auto"/>
          <w:kern w:val="2"/>
          <w:sz w:val="32"/>
          <w:szCs w:val="32"/>
          <w:highlight w:val="none"/>
          <w:lang w:val="zh-CN" w:eastAsia="zh-CN" w:bidi="ar-SA"/>
        </w:rPr>
        <w:t>报告</w:t>
      </w:r>
      <w:r>
        <w:rPr>
          <w:rFonts w:hint="eastAsia" w:ascii="仿宋_GB2312" w:hAnsi="仿宋_GB2312" w:eastAsia="仿宋_GB2312" w:cs="仿宋_GB2312"/>
          <w:color w:val="auto"/>
          <w:kern w:val="2"/>
          <w:sz w:val="32"/>
          <w:szCs w:val="32"/>
          <w:highlight w:val="none"/>
          <w:lang w:val="en-US" w:eastAsia="zh-CN" w:bidi="ar-SA"/>
        </w:rPr>
        <w:t>。</w:t>
      </w:r>
    </w:p>
    <w:p w14:paraId="530FD49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4.评价标准</w:t>
      </w:r>
    </w:p>
    <w:p w14:paraId="01F84717">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kern w:val="2"/>
          <w:sz w:val="32"/>
          <w:szCs w:val="32"/>
          <w:highlight w:val="none"/>
          <w:lang w:val="en-US" w:eastAsia="zh-CN" w:bidi="ar-SA"/>
        </w:rPr>
        <w:t>扶风县七星大道雨水管网工程县级配套补助项目绩效评价采</w:t>
      </w:r>
      <w:r>
        <w:rPr>
          <w:rFonts w:hint="eastAsia" w:ascii="仿宋_GB2312" w:hAnsi="仿宋_GB2312" w:eastAsia="仿宋_GB2312" w:cs="仿宋_GB2312"/>
          <w:color w:val="auto"/>
          <w:sz w:val="32"/>
          <w:szCs w:val="32"/>
          <w:highlight w:val="none"/>
        </w:rPr>
        <w:t>用百分制得分。评价指标共设置</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个一级指标、</w:t>
      </w:r>
      <w:r>
        <w:rPr>
          <w:rFonts w:hint="eastAsia" w:ascii="仿宋_GB2312" w:hAnsi="仿宋_GB2312" w:eastAsia="仿宋_GB2312" w:cs="仿宋_GB2312"/>
          <w:color w:val="auto"/>
          <w:sz w:val="32"/>
          <w:szCs w:val="32"/>
          <w:highlight w:val="none"/>
          <w:lang w:val="en-US" w:eastAsia="zh-CN"/>
        </w:rPr>
        <w:t>17</w:t>
      </w:r>
      <w:r>
        <w:rPr>
          <w:rFonts w:hint="eastAsia" w:ascii="仿宋_GB2312" w:hAnsi="仿宋_GB2312" w:eastAsia="仿宋_GB2312" w:cs="仿宋_GB2312"/>
          <w:color w:val="auto"/>
          <w:sz w:val="32"/>
          <w:szCs w:val="32"/>
          <w:highlight w:val="none"/>
        </w:rPr>
        <w:t>个二级指标、</w:t>
      </w:r>
      <w:r>
        <w:rPr>
          <w:rFonts w:hint="eastAsia" w:ascii="仿宋_GB2312" w:hAnsi="仿宋_GB2312" w:eastAsia="仿宋_GB2312" w:cs="仿宋_GB2312"/>
          <w:color w:val="auto"/>
          <w:sz w:val="32"/>
          <w:szCs w:val="32"/>
          <w:highlight w:val="none"/>
          <w:lang w:val="en-US" w:eastAsia="zh-CN"/>
        </w:rPr>
        <w:t>25</w:t>
      </w:r>
      <w:r>
        <w:rPr>
          <w:rFonts w:hint="eastAsia" w:ascii="仿宋_GB2312" w:hAnsi="仿宋_GB2312" w:eastAsia="仿宋_GB2312" w:cs="仿宋_GB2312"/>
          <w:color w:val="auto"/>
          <w:sz w:val="32"/>
          <w:szCs w:val="32"/>
          <w:highlight w:val="none"/>
        </w:rPr>
        <w:t>个三级指标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评价结果分为优</w:t>
      </w:r>
      <w:r>
        <w:rPr>
          <w:rFonts w:hint="eastAsia" w:ascii="仿宋_GB2312" w:hAnsi="仿宋_GB2312" w:eastAsia="仿宋_GB2312" w:cs="仿宋_GB2312"/>
          <w:color w:val="auto"/>
          <w:sz w:val="32"/>
          <w:szCs w:val="32"/>
          <w:highlight w:val="none"/>
          <w:lang w:val="en-US" w:eastAsia="zh-CN"/>
        </w:rPr>
        <w:t>秀</w:t>
      </w:r>
      <w:r>
        <w:rPr>
          <w:rFonts w:hint="eastAsia" w:ascii="仿宋_GB2312" w:hAnsi="仿宋_GB2312" w:eastAsia="仿宋_GB2312" w:cs="仿宋_GB2312"/>
          <w:color w:val="auto"/>
          <w:sz w:val="32"/>
          <w:szCs w:val="32"/>
          <w:highlight w:val="none"/>
        </w:rPr>
        <w:t>、良</w:t>
      </w:r>
      <w:r>
        <w:rPr>
          <w:rFonts w:hint="eastAsia" w:ascii="仿宋_GB2312" w:hAnsi="仿宋_GB2312" w:eastAsia="仿宋_GB2312" w:cs="仿宋_GB2312"/>
          <w:color w:val="auto"/>
          <w:sz w:val="32"/>
          <w:szCs w:val="32"/>
          <w:highlight w:val="none"/>
          <w:lang w:val="en-US" w:eastAsia="zh-CN"/>
        </w:rPr>
        <w:t>好</w:t>
      </w:r>
      <w:r>
        <w:rPr>
          <w:rFonts w:hint="eastAsia" w:ascii="仿宋_GB2312" w:hAnsi="仿宋_GB2312" w:eastAsia="仿宋_GB2312" w:cs="仿宋_GB2312"/>
          <w:color w:val="auto"/>
          <w:sz w:val="32"/>
          <w:szCs w:val="32"/>
          <w:highlight w:val="none"/>
        </w:rPr>
        <w:t>、一般、差4个评价等次，根据计算结果的分值，确定评价项目最后达到的等次。具体</w:t>
      </w:r>
      <w:r>
        <w:rPr>
          <w:rFonts w:hint="eastAsia" w:ascii="仿宋_GB2312" w:hAnsi="仿宋_GB2312" w:eastAsia="仿宋_GB2312" w:cs="仿宋_GB2312"/>
          <w:color w:val="auto"/>
          <w:sz w:val="32"/>
          <w:szCs w:val="32"/>
          <w:highlight w:val="none"/>
          <w:lang w:val="en-US" w:eastAsia="zh-CN"/>
        </w:rPr>
        <w:t>见表7</w:t>
      </w:r>
      <w:r>
        <w:rPr>
          <w:rFonts w:hint="eastAsia" w:ascii="仿宋_GB2312" w:hAnsi="仿宋_GB2312" w:eastAsia="仿宋_GB2312" w:cs="仿宋_GB2312"/>
          <w:color w:val="auto"/>
          <w:sz w:val="32"/>
          <w:szCs w:val="32"/>
          <w:highlight w:val="none"/>
          <w:lang w:eastAsia="zh-CN"/>
        </w:rPr>
        <w:t>。</w:t>
      </w:r>
    </w:p>
    <w:p w14:paraId="3A02F606">
      <w:pPr>
        <w:pStyle w:val="2"/>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eastAsia="仿宋_GB2312"/>
          <w:b/>
          <w:bCs/>
          <w:color w:val="auto"/>
          <w:sz w:val="28"/>
          <w:szCs w:val="28"/>
          <w:highlight w:val="none"/>
          <w:lang w:val="en-US" w:eastAsia="zh-CN"/>
        </w:rPr>
      </w:pPr>
      <w:r>
        <w:rPr>
          <w:rFonts w:hint="eastAsia" w:ascii="仿宋_GB2312" w:hAnsi="仿宋_GB2312" w:eastAsia="仿宋_GB2312" w:cs="仿宋_GB2312"/>
          <w:b/>
          <w:bCs/>
          <w:color w:val="auto"/>
          <w:sz w:val="28"/>
          <w:szCs w:val="28"/>
          <w:highlight w:val="none"/>
          <w:lang w:val="en-US" w:eastAsia="zh-CN"/>
        </w:rPr>
        <w:t>表7   评价结果等次表</w:t>
      </w:r>
    </w:p>
    <w:tbl>
      <w:tblPr>
        <w:tblStyle w:val="14"/>
        <w:tblW w:w="8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2"/>
        <w:gridCol w:w="1264"/>
        <w:gridCol w:w="2028"/>
        <w:gridCol w:w="2262"/>
        <w:gridCol w:w="1363"/>
      </w:tblGrid>
      <w:tr w14:paraId="2D620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2" w:type="dxa"/>
            <w:tcBorders>
              <w:left w:val="nil"/>
            </w:tcBorders>
            <w:shd w:val="clear" w:color="auto" w:fill="D7D7D7"/>
            <w:noWrap w:val="0"/>
            <w:vAlign w:val="center"/>
          </w:tcPr>
          <w:p w14:paraId="008D3C21">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评价等次</w:t>
            </w:r>
          </w:p>
        </w:tc>
        <w:tc>
          <w:tcPr>
            <w:tcW w:w="1264" w:type="dxa"/>
            <w:shd w:val="clear" w:color="auto" w:fill="D7D7D7"/>
            <w:noWrap w:val="0"/>
            <w:vAlign w:val="center"/>
          </w:tcPr>
          <w:p w14:paraId="005D4FA7">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rPr>
              <w:t>优</w:t>
            </w:r>
            <w:r>
              <w:rPr>
                <w:rFonts w:hint="eastAsia" w:ascii="仿宋" w:hAnsi="仿宋" w:eastAsia="仿宋" w:cs="仿宋"/>
                <w:b/>
                <w:bCs/>
                <w:color w:val="auto"/>
                <w:sz w:val="24"/>
                <w:szCs w:val="24"/>
                <w:highlight w:val="none"/>
                <w:lang w:val="en-US" w:eastAsia="zh-CN"/>
              </w:rPr>
              <w:t>秀</w:t>
            </w:r>
          </w:p>
        </w:tc>
        <w:tc>
          <w:tcPr>
            <w:tcW w:w="2028" w:type="dxa"/>
            <w:shd w:val="clear" w:color="auto" w:fill="D7D7D7"/>
            <w:noWrap w:val="0"/>
            <w:vAlign w:val="center"/>
          </w:tcPr>
          <w:p w14:paraId="25317E14">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rPr>
              <w:t>良</w:t>
            </w:r>
            <w:r>
              <w:rPr>
                <w:rFonts w:hint="eastAsia" w:ascii="仿宋" w:hAnsi="仿宋" w:eastAsia="仿宋" w:cs="仿宋"/>
                <w:b/>
                <w:bCs/>
                <w:color w:val="auto"/>
                <w:sz w:val="24"/>
                <w:szCs w:val="24"/>
                <w:highlight w:val="none"/>
                <w:lang w:val="en-US" w:eastAsia="zh-CN"/>
              </w:rPr>
              <w:t>好</w:t>
            </w:r>
          </w:p>
        </w:tc>
        <w:tc>
          <w:tcPr>
            <w:tcW w:w="2262" w:type="dxa"/>
            <w:shd w:val="clear" w:color="auto" w:fill="D7D7D7"/>
            <w:noWrap w:val="0"/>
            <w:vAlign w:val="center"/>
          </w:tcPr>
          <w:p w14:paraId="2B980A9E">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一般</w:t>
            </w:r>
          </w:p>
        </w:tc>
        <w:tc>
          <w:tcPr>
            <w:tcW w:w="1363" w:type="dxa"/>
            <w:tcBorders>
              <w:right w:val="nil"/>
            </w:tcBorders>
            <w:shd w:val="clear" w:color="auto" w:fill="D7D7D7"/>
            <w:noWrap w:val="0"/>
            <w:vAlign w:val="center"/>
          </w:tcPr>
          <w:p w14:paraId="2D6D4C00">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差</w:t>
            </w:r>
          </w:p>
        </w:tc>
      </w:tr>
      <w:tr w14:paraId="0E84D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592" w:type="dxa"/>
            <w:tcBorders>
              <w:left w:val="nil"/>
            </w:tcBorders>
            <w:noWrap w:val="0"/>
            <w:vAlign w:val="center"/>
          </w:tcPr>
          <w:p w14:paraId="6AD2AB94">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分值S</w:t>
            </w:r>
          </w:p>
        </w:tc>
        <w:tc>
          <w:tcPr>
            <w:tcW w:w="1264" w:type="dxa"/>
            <w:noWrap w:val="0"/>
            <w:vAlign w:val="center"/>
          </w:tcPr>
          <w:p w14:paraId="51D60C03">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S ≥ 90</w:t>
            </w:r>
          </w:p>
        </w:tc>
        <w:tc>
          <w:tcPr>
            <w:tcW w:w="2028" w:type="dxa"/>
            <w:noWrap w:val="0"/>
            <w:vAlign w:val="center"/>
          </w:tcPr>
          <w:p w14:paraId="6E76A800">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90＞ S ≥ 80</w:t>
            </w:r>
          </w:p>
        </w:tc>
        <w:tc>
          <w:tcPr>
            <w:tcW w:w="2262" w:type="dxa"/>
            <w:noWrap w:val="0"/>
            <w:vAlign w:val="center"/>
          </w:tcPr>
          <w:p w14:paraId="69CDC0B6">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80 ＞ S ≥ 60</w:t>
            </w:r>
          </w:p>
        </w:tc>
        <w:tc>
          <w:tcPr>
            <w:tcW w:w="1363" w:type="dxa"/>
            <w:tcBorders>
              <w:right w:val="nil"/>
            </w:tcBorders>
            <w:noWrap w:val="0"/>
            <w:vAlign w:val="center"/>
          </w:tcPr>
          <w:p w14:paraId="23B96069">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S ＜ 60</w:t>
            </w:r>
          </w:p>
        </w:tc>
      </w:tr>
    </w:tbl>
    <w:p w14:paraId="4F7A68ED">
      <w:pPr>
        <w:keepNext w:val="0"/>
        <w:keepLines w:val="0"/>
        <w:pageBreakBefore w:val="0"/>
        <w:widowControl w:val="0"/>
        <w:kinsoku/>
        <w:wordWrap/>
        <w:overflowPunct/>
        <w:topLinePunct w:val="0"/>
        <w:autoSpaceDE/>
        <w:autoSpaceDN/>
        <w:bidi w:val="0"/>
        <w:adjustRightInd/>
        <w:snapToGrid/>
        <w:spacing w:before="165" w:beforeLines="50"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（四）绩效评价工作过程</w:t>
      </w:r>
    </w:p>
    <w:p w14:paraId="3B81A655">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为了做好本次绩效评价工作，</w:t>
      </w:r>
      <w:r>
        <w:rPr>
          <w:rFonts w:hint="eastAsia" w:ascii="仿宋_GB2312" w:hAnsi="仿宋_GB2312" w:eastAsia="仿宋_GB2312" w:cs="仿宋_GB2312"/>
          <w:color w:val="auto"/>
          <w:sz w:val="32"/>
          <w:szCs w:val="32"/>
          <w:highlight w:val="none"/>
          <w:lang w:val="en-US" w:eastAsia="zh-CN"/>
        </w:rPr>
        <w:t>我们</w:t>
      </w:r>
      <w:r>
        <w:rPr>
          <w:rFonts w:hint="eastAsia" w:ascii="仿宋_GB2312" w:hAnsi="仿宋_GB2312" w:eastAsia="仿宋_GB2312" w:cs="仿宋_GB2312"/>
          <w:color w:val="auto"/>
          <w:sz w:val="32"/>
          <w:szCs w:val="32"/>
          <w:highlight w:val="none"/>
        </w:rPr>
        <w:t>成立绩效评价工作</w:t>
      </w:r>
      <w:r>
        <w:rPr>
          <w:rFonts w:hint="eastAsia" w:ascii="仿宋_GB2312" w:hAnsi="仿宋_GB2312" w:eastAsia="仿宋_GB2312" w:cs="仿宋_GB2312"/>
          <w:color w:val="auto"/>
          <w:sz w:val="32"/>
          <w:szCs w:val="32"/>
          <w:highlight w:val="none"/>
          <w:lang w:eastAsia="zh-CN"/>
        </w:rPr>
        <w:t>小</w:t>
      </w:r>
      <w:r>
        <w:rPr>
          <w:rFonts w:hint="eastAsia" w:ascii="仿宋_GB2312" w:hAnsi="仿宋_GB2312" w:eastAsia="仿宋_GB2312" w:cs="仿宋_GB2312"/>
          <w:color w:val="auto"/>
          <w:sz w:val="32"/>
          <w:szCs w:val="32"/>
          <w:highlight w:val="none"/>
        </w:rPr>
        <w:t>组，</w:t>
      </w:r>
      <w:r>
        <w:rPr>
          <w:rFonts w:hint="eastAsia" w:ascii="仿宋_GB2312" w:hAnsi="仿宋_GB2312" w:eastAsia="仿宋_GB2312" w:cs="仿宋_GB2312"/>
          <w:color w:val="auto"/>
          <w:sz w:val="32"/>
          <w:szCs w:val="32"/>
          <w:highlight w:val="none"/>
          <w:lang w:val="en-US" w:eastAsia="zh-CN"/>
        </w:rPr>
        <w:t>按照</w:t>
      </w:r>
      <w:r>
        <w:rPr>
          <w:rFonts w:hint="eastAsia" w:ascii="仿宋_GB2312" w:hAnsi="仿宋_GB2312" w:eastAsia="仿宋_GB2312" w:cs="仿宋_GB2312"/>
          <w:color w:val="auto"/>
          <w:sz w:val="32"/>
          <w:szCs w:val="32"/>
          <w:highlight w:val="none"/>
        </w:rPr>
        <w:t>准备阶段</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实施阶段（</w:t>
      </w:r>
      <w:r>
        <w:rPr>
          <w:rFonts w:hint="default" w:ascii="仿宋_GB2312" w:hAnsi="仿宋_GB2312" w:eastAsia="仿宋_GB2312" w:cs="仿宋_GB2312"/>
          <w:color w:val="auto"/>
          <w:sz w:val="32"/>
          <w:szCs w:val="32"/>
          <w:highlight w:val="none"/>
          <w:lang w:val="en-US" w:eastAsia="zh-CN"/>
        </w:rPr>
        <w:t>资料收集和初审</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现场考察</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数据整理与分析</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综合评价</w:t>
      </w:r>
      <w:r>
        <w:rPr>
          <w:rFonts w:hint="eastAsia" w:ascii="仿宋_GB2312" w:hAnsi="仿宋_GB2312" w:eastAsia="仿宋_GB2312" w:cs="仿宋_GB2312"/>
          <w:color w:val="auto"/>
          <w:sz w:val="32"/>
          <w:szCs w:val="32"/>
          <w:highlight w:val="none"/>
          <w:lang w:val="en-US" w:eastAsia="zh-CN"/>
        </w:rPr>
        <w:t>）、报告撰写与提交阶段（</w:t>
      </w:r>
      <w:r>
        <w:rPr>
          <w:rFonts w:hint="default" w:ascii="仿宋_GB2312" w:hAnsi="仿宋_GB2312" w:eastAsia="仿宋_GB2312" w:cs="仿宋_GB2312"/>
          <w:color w:val="auto"/>
          <w:sz w:val="32"/>
          <w:szCs w:val="32"/>
          <w:highlight w:val="none"/>
          <w:lang w:val="en-US" w:eastAsia="zh-CN"/>
        </w:rPr>
        <w:t>撰写评价报告</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提交报告</w:t>
      </w:r>
      <w:r>
        <w:rPr>
          <w:rFonts w:hint="eastAsia" w:ascii="仿宋_GB2312" w:hAnsi="仿宋_GB2312" w:eastAsia="仿宋_GB2312" w:cs="仿宋_GB2312"/>
          <w:color w:val="auto"/>
          <w:sz w:val="32"/>
          <w:szCs w:val="32"/>
          <w:highlight w:val="none"/>
          <w:lang w:val="en-US" w:eastAsia="zh-CN"/>
        </w:rPr>
        <w:t>等）和</w:t>
      </w:r>
      <w:r>
        <w:rPr>
          <w:rFonts w:hint="default" w:ascii="仿宋_GB2312" w:hAnsi="仿宋_GB2312" w:eastAsia="仿宋_GB2312" w:cs="仿宋_GB2312"/>
          <w:color w:val="auto"/>
          <w:sz w:val="32"/>
          <w:szCs w:val="32"/>
          <w:highlight w:val="none"/>
          <w:lang w:val="en-US" w:eastAsia="zh-CN"/>
        </w:rPr>
        <w:t>结果应用</w:t>
      </w:r>
      <w:r>
        <w:rPr>
          <w:rFonts w:hint="eastAsia" w:ascii="仿宋_GB2312" w:hAnsi="仿宋_GB2312" w:eastAsia="仿宋_GB2312" w:cs="仿宋_GB2312"/>
          <w:color w:val="auto"/>
          <w:sz w:val="32"/>
          <w:szCs w:val="32"/>
          <w:highlight w:val="none"/>
          <w:lang w:val="en-US" w:eastAsia="zh-CN"/>
        </w:rPr>
        <w:t>四个</w:t>
      </w:r>
      <w:r>
        <w:rPr>
          <w:rFonts w:hint="default" w:ascii="仿宋_GB2312" w:hAnsi="仿宋_GB2312" w:eastAsia="仿宋_GB2312" w:cs="仿宋_GB2312"/>
          <w:color w:val="auto"/>
          <w:sz w:val="32"/>
          <w:szCs w:val="32"/>
          <w:highlight w:val="none"/>
          <w:lang w:val="en-US" w:eastAsia="zh-CN"/>
        </w:rPr>
        <w:t>阶段</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采取项目单位自评、收集项目相关资料、数据分析、现场调查和问卷调查相结合的方法</w:t>
      </w:r>
      <w:r>
        <w:rPr>
          <w:rFonts w:hint="eastAsia" w:ascii="仿宋_GB2312" w:hAnsi="仿宋_GB2312" w:eastAsia="仿宋_GB2312" w:cs="仿宋_GB2312"/>
          <w:color w:val="auto"/>
          <w:sz w:val="32"/>
          <w:szCs w:val="32"/>
          <w:highlight w:val="none"/>
          <w:lang w:val="en-US" w:eastAsia="zh-CN"/>
        </w:rPr>
        <w:t>对</w:t>
      </w:r>
      <w:r>
        <w:rPr>
          <w:rFonts w:hint="eastAsia" w:ascii="仿宋_GB2312" w:hAnsi="仿宋_GB2312" w:eastAsia="仿宋_GB2312" w:cs="仿宋_GB2312"/>
          <w:color w:val="auto"/>
          <w:sz w:val="32"/>
          <w:szCs w:val="32"/>
          <w:highlight w:val="none"/>
        </w:rPr>
        <w:t>该</w:t>
      </w:r>
      <w:r>
        <w:rPr>
          <w:rFonts w:hint="eastAsia" w:ascii="仿宋_GB2312" w:hAnsi="仿宋_GB2312" w:eastAsia="仿宋_GB2312" w:cs="仿宋_GB2312"/>
          <w:color w:val="auto"/>
          <w:sz w:val="32"/>
          <w:szCs w:val="32"/>
          <w:highlight w:val="none"/>
          <w:lang w:val="en-US" w:eastAsia="zh-CN"/>
        </w:rPr>
        <w:t>项目</w:t>
      </w:r>
      <w:r>
        <w:rPr>
          <w:rFonts w:hint="eastAsia" w:ascii="仿宋_GB2312" w:hAnsi="仿宋_GB2312" w:eastAsia="仿宋_GB2312" w:cs="仿宋_GB2312"/>
          <w:color w:val="auto"/>
          <w:sz w:val="32"/>
          <w:szCs w:val="32"/>
          <w:highlight w:val="none"/>
        </w:rPr>
        <w:t>开展了现场评价。经过分析研究，并征求相关部门意见，得出该项目绩效评价结论</w:t>
      </w:r>
      <w:r>
        <w:rPr>
          <w:rFonts w:hint="default" w:ascii="仿宋_GB2312" w:hAnsi="仿宋_GB2312" w:eastAsia="仿宋_GB2312" w:cs="仿宋_GB2312"/>
          <w:color w:val="auto"/>
          <w:sz w:val="32"/>
          <w:szCs w:val="32"/>
          <w:highlight w:val="none"/>
          <w:lang w:val="en-US" w:eastAsia="zh-CN"/>
        </w:rPr>
        <w:t>。</w:t>
      </w:r>
    </w:p>
    <w:p w14:paraId="0D6195D1">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（五）评价局限性</w:t>
      </w:r>
    </w:p>
    <w:p w14:paraId="2D79CC57">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黑体" w:hAnsi="黑体" w:eastAsia="黑体" w:cs="黑体"/>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尽管评价组在评价中力求科学、规范、客观和公正，但在实际评价过程中依然存在局限性：一是由于评价时间、人力等限制，获取数据与信息来源存在局限性；二是评价工作人员知识面、经验等限制，在理解和判断上存在认知局限性；三是受问卷调查覆盖面及被调查者认知、愿望等方面的主观倾向性限制，公众满意度测评结果可能存在一定局限性。</w:t>
      </w:r>
    </w:p>
    <w:p w14:paraId="560761D5">
      <w:pPr>
        <w:keepNext w:val="0"/>
        <w:keepLines w:val="0"/>
        <w:pageBreakBefore w:val="0"/>
        <w:widowControl w:val="0"/>
        <w:kinsoku/>
        <w:wordWrap/>
        <w:overflowPunct/>
        <w:topLinePunct w:val="0"/>
        <w:autoSpaceDE/>
        <w:autoSpaceDN/>
        <w:bidi w:val="0"/>
        <w:adjustRightInd/>
        <w:snapToGrid/>
        <w:spacing w:before="165" w:beforeLines="50" w:after="165" w:afterLines="50" w:line="560" w:lineRule="exact"/>
        <w:ind w:left="0" w:leftChars="0" w:firstLine="646"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 xml:space="preserve">三、综合评价情况及评价结论（附相关评分表） </w:t>
      </w:r>
    </w:p>
    <w:p w14:paraId="3204B0CC">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default" w:ascii="仿宋_GB2312" w:hAnsi="宋体" w:eastAsia="仿宋_GB2312" w:cs="仿宋_GB2312"/>
          <w:color w:val="auto"/>
          <w:kern w:val="0"/>
          <w:sz w:val="31"/>
          <w:szCs w:val="31"/>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SA"/>
        </w:rPr>
        <w:t>扶风县七星大道雨水管网工程县级配套补助项目</w:t>
      </w:r>
      <w:r>
        <w:rPr>
          <w:rFonts w:hint="eastAsia" w:ascii="仿宋_GB2312" w:hAnsi="仿宋_GB2312" w:eastAsia="仿宋_GB2312" w:cs="仿宋_GB2312"/>
          <w:color w:val="auto"/>
          <w:sz w:val="32"/>
          <w:szCs w:val="32"/>
          <w:highlight w:val="none"/>
          <w:lang w:val="en-US" w:eastAsia="zh-CN"/>
        </w:rPr>
        <w:t>资金安排符合相关法律、法规及政策要求，符合扶风县基础设施建设和经济社会高质量发展需要，立项依据充分、程序规范，资金到位及时，预算资金到位率及执行率高，资金使用合规，项目产出数量、质量指标完成较好。但项目仍存在进展较为缓慢，预算不够精准，相关管理工作及绩效管理工作不到位等问题。结合单位自评、信息采集、问卷调查等情况，经评价组认真评价，项目绩效评价综合得分80.35分，整体评价结论为良好，详见表8。</w:t>
      </w:r>
    </w:p>
    <w:p w14:paraId="255516BC">
      <w:pPr>
        <w:keepNext w:val="0"/>
        <w:keepLines w:val="0"/>
        <w:widowControl/>
        <w:suppressLineNumbers w:val="0"/>
        <w:jc w:val="center"/>
        <w:rPr>
          <w:color w:val="auto"/>
          <w:highlight w:val="none"/>
        </w:rPr>
      </w:pPr>
      <w:r>
        <w:rPr>
          <w:rFonts w:ascii="仿宋_GB2312" w:hAnsi="宋体" w:eastAsia="仿宋_GB2312" w:cs="仿宋_GB2312"/>
          <w:b/>
          <w:bCs/>
          <w:color w:val="auto"/>
          <w:kern w:val="0"/>
          <w:sz w:val="28"/>
          <w:szCs w:val="28"/>
          <w:highlight w:val="none"/>
          <w:lang w:val="en-US" w:eastAsia="zh-CN" w:bidi="ar"/>
        </w:rPr>
        <w:t>表</w:t>
      </w:r>
      <w:r>
        <w:rPr>
          <w:rFonts w:hint="eastAsia" w:ascii="仿宋_GB2312" w:hAnsi="宋体" w:eastAsia="仿宋_GB2312" w:cs="仿宋_GB2312"/>
          <w:b/>
          <w:bCs/>
          <w:color w:val="auto"/>
          <w:kern w:val="0"/>
          <w:sz w:val="28"/>
          <w:szCs w:val="28"/>
          <w:highlight w:val="none"/>
          <w:lang w:val="en-US" w:eastAsia="zh-CN" w:bidi="ar"/>
        </w:rPr>
        <w:t>8  七星大道雨水管网工程县级配套补助项目</w:t>
      </w:r>
      <w:r>
        <w:rPr>
          <w:rFonts w:ascii="仿宋_GB2312" w:hAnsi="宋体" w:eastAsia="仿宋_GB2312" w:cs="仿宋_GB2312"/>
          <w:b/>
          <w:bCs/>
          <w:color w:val="auto"/>
          <w:kern w:val="0"/>
          <w:sz w:val="28"/>
          <w:szCs w:val="28"/>
          <w:highlight w:val="none"/>
          <w:lang w:val="en-US" w:eastAsia="zh-CN" w:bidi="ar"/>
        </w:rPr>
        <w:t>指标评分表</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7"/>
        <w:gridCol w:w="2313"/>
        <w:gridCol w:w="2216"/>
        <w:gridCol w:w="2071"/>
      </w:tblGrid>
      <w:tr w14:paraId="0D9F7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2117" w:type="dxa"/>
            <w:shd w:val="clear" w:color="auto" w:fill="D7D7D7"/>
            <w:noWrap w:val="0"/>
            <w:vAlign w:val="center"/>
          </w:tcPr>
          <w:p w14:paraId="50234F4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auto"/>
                <w:kern w:val="0"/>
                <w:sz w:val="24"/>
                <w:szCs w:val="24"/>
                <w:highlight w:val="none"/>
                <w:lang w:val="en-US" w:eastAsia="zh-CN" w:bidi="ar"/>
              </w:rPr>
              <w:t>一级指标</w:t>
            </w:r>
          </w:p>
        </w:tc>
        <w:tc>
          <w:tcPr>
            <w:tcW w:w="2313" w:type="dxa"/>
            <w:shd w:val="clear" w:color="auto" w:fill="D7D7D7"/>
            <w:noWrap w:val="0"/>
            <w:vAlign w:val="center"/>
          </w:tcPr>
          <w:p w14:paraId="5148E75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auto"/>
                <w:kern w:val="0"/>
                <w:sz w:val="24"/>
                <w:szCs w:val="24"/>
                <w:highlight w:val="none"/>
                <w:lang w:val="en-US" w:eastAsia="zh-CN" w:bidi="ar"/>
              </w:rPr>
              <w:t>分值</w:t>
            </w:r>
          </w:p>
        </w:tc>
        <w:tc>
          <w:tcPr>
            <w:tcW w:w="2216" w:type="dxa"/>
            <w:shd w:val="clear" w:color="auto" w:fill="D7D7D7"/>
            <w:noWrap w:val="0"/>
            <w:vAlign w:val="center"/>
          </w:tcPr>
          <w:p w14:paraId="2C35193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auto"/>
                <w:kern w:val="0"/>
                <w:sz w:val="24"/>
                <w:szCs w:val="24"/>
                <w:highlight w:val="none"/>
                <w:lang w:val="en-US" w:eastAsia="zh-CN" w:bidi="ar"/>
              </w:rPr>
              <w:t>得分</w:t>
            </w:r>
          </w:p>
        </w:tc>
        <w:tc>
          <w:tcPr>
            <w:tcW w:w="2071" w:type="dxa"/>
            <w:shd w:val="clear" w:color="auto" w:fill="D7D7D7"/>
            <w:noWrap w:val="0"/>
            <w:vAlign w:val="center"/>
          </w:tcPr>
          <w:p w14:paraId="117ED73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auto"/>
                <w:kern w:val="0"/>
                <w:sz w:val="24"/>
                <w:szCs w:val="24"/>
                <w:highlight w:val="none"/>
                <w:lang w:val="en-US" w:eastAsia="zh-CN" w:bidi="ar"/>
              </w:rPr>
              <w:t>得分率</w:t>
            </w:r>
          </w:p>
        </w:tc>
      </w:tr>
      <w:tr w14:paraId="0321D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2117" w:type="dxa"/>
            <w:noWrap w:val="0"/>
            <w:vAlign w:val="top"/>
          </w:tcPr>
          <w:p w14:paraId="7B787FD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决策</w:t>
            </w:r>
          </w:p>
        </w:tc>
        <w:tc>
          <w:tcPr>
            <w:tcW w:w="2313" w:type="dxa"/>
            <w:noWrap w:val="0"/>
            <w:vAlign w:val="top"/>
          </w:tcPr>
          <w:p w14:paraId="73E917C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12</w:t>
            </w:r>
          </w:p>
        </w:tc>
        <w:tc>
          <w:tcPr>
            <w:tcW w:w="2216" w:type="dxa"/>
            <w:noWrap w:val="0"/>
            <w:vAlign w:val="top"/>
          </w:tcPr>
          <w:p w14:paraId="0C268E7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8.1</w:t>
            </w:r>
          </w:p>
        </w:tc>
        <w:tc>
          <w:tcPr>
            <w:tcW w:w="2071" w:type="dxa"/>
            <w:noWrap w:val="0"/>
            <w:vAlign w:val="top"/>
          </w:tcPr>
          <w:p w14:paraId="077C4DE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67.50%</w:t>
            </w:r>
          </w:p>
        </w:tc>
      </w:tr>
      <w:tr w14:paraId="02011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17" w:type="dxa"/>
            <w:noWrap w:val="0"/>
            <w:vAlign w:val="top"/>
          </w:tcPr>
          <w:p w14:paraId="1D64CB5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过程</w:t>
            </w:r>
          </w:p>
        </w:tc>
        <w:tc>
          <w:tcPr>
            <w:tcW w:w="2313" w:type="dxa"/>
            <w:noWrap w:val="0"/>
            <w:vAlign w:val="top"/>
          </w:tcPr>
          <w:p w14:paraId="6CEF800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15</w:t>
            </w:r>
          </w:p>
        </w:tc>
        <w:tc>
          <w:tcPr>
            <w:tcW w:w="2216" w:type="dxa"/>
            <w:noWrap w:val="0"/>
            <w:vAlign w:val="top"/>
          </w:tcPr>
          <w:p w14:paraId="5C7D418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10.4</w:t>
            </w:r>
          </w:p>
        </w:tc>
        <w:tc>
          <w:tcPr>
            <w:tcW w:w="2071" w:type="dxa"/>
            <w:noWrap w:val="0"/>
            <w:vAlign w:val="top"/>
          </w:tcPr>
          <w:p w14:paraId="09CA8C6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69.33%</w:t>
            </w:r>
          </w:p>
        </w:tc>
      </w:tr>
      <w:tr w14:paraId="186B9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7" w:type="dxa"/>
            <w:noWrap w:val="0"/>
            <w:vAlign w:val="top"/>
          </w:tcPr>
          <w:p w14:paraId="2CB532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成本</w:t>
            </w:r>
          </w:p>
        </w:tc>
        <w:tc>
          <w:tcPr>
            <w:tcW w:w="2313" w:type="dxa"/>
            <w:noWrap w:val="0"/>
            <w:vAlign w:val="top"/>
          </w:tcPr>
          <w:p w14:paraId="40BAF5F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13</w:t>
            </w:r>
          </w:p>
        </w:tc>
        <w:tc>
          <w:tcPr>
            <w:tcW w:w="2216" w:type="dxa"/>
            <w:noWrap w:val="0"/>
            <w:vAlign w:val="top"/>
          </w:tcPr>
          <w:p w14:paraId="192E1C4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12</w:t>
            </w:r>
          </w:p>
        </w:tc>
        <w:tc>
          <w:tcPr>
            <w:tcW w:w="2071" w:type="dxa"/>
            <w:noWrap w:val="0"/>
            <w:vAlign w:val="top"/>
          </w:tcPr>
          <w:p w14:paraId="0887A54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92.31%</w:t>
            </w:r>
          </w:p>
        </w:tc>
      </w:tr>
      <w:tr w14:paraId="71EFA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7" w:type="dxa"/>
            <w:noWrap w:val="0"/>
            <w:vAlign w:val="top"/>
          </w:tcPr>
          <w:p w14:paraId="43FB9A1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产出</w:t>
            </w:r>
          </w:p>
        </w:tc>
        <w:tc>
          <w:tcPr>
            <w:tcW w:w="2313" w:type="dxa"/>
            <w:noWrap w:val="0"/>
            <w:vAlign w:val="center"/>
          </w:tcPr>
          <w:p w14:paraId="734DB6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25</w:t>
            </w:r>
          </w:p>
        </w:tc>
        <w:tc>
          <w:tcPr>
            <w:tcW w:w="2216" w:type="dxa"/>
            <w:noWrap w:val="0"/>
            <w:vAlign w:val="center"/>
          </w:tcPr>
          <w:p w14:paraId="109EF50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22.5</w:t>
            </w:r>
          </w:p>
        </w:tc>
        <w:tc>
          <w:tcPr>
            <w:tcW w:w="2071" w:type="dxa"/>
            <w:noWrap w:val="0"/>
            <w:vAlign w:val="top"/>
          </w:tcPr>
          <w:p w14:paraId="3F5D0FC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90.00%</w:t>
            </w:r>
          </w:p>
        </w:tc>
      </w:tr>
      <w:tr w14:paraId="305B0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2117" w:type="dxa"/>
            <w:noWrap w:val="0"/>
            <w:vAlign w:val="top"/>
          </w:tcPr>
          <w:p w14:paraId="3AE67E9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效益</w:t>
            </w:r>
          </w:p>
        </w:tc>
        <w:tc>
          <w:tcPr>
            <w:tcW w:w="2313" w:type="dxa"/>
            <w:noWrap w:val="0"/>
            <w:vAlign w:val="center"/>
          </w:tcPr>
          <w:p w14:paraId="5FE58C4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fldChar w:fldCharType="begin"/>
            </w:r>
            <w:r>
              <w:rPr>
                <w:rFonts w:hint="eastAsia" w:ascii="仿宋_GB2312" w:hAnsi="仿宋_GB2312" w:eastAsia="仿宋_GB2312" w:cs="仿宋_GB2312"/>
                <w:b w:val="0"/>
                <w:bCs w:val="0"/>
                <w:color w:val="auto"/>
                <w:kern w:val="0"/>
                <w:sz w:val="24"/>
                <w:szCs w:val="24"/>
                <w:highlight w:val="none"/>
                <w:lang w:val="en-US" w:eastAsia="zh-CN" w:bidi="ar"/>
              </w:rPr>
              <w:instrText xml:space="preserve"> = sum(E2:E9) \* MERGEFORMAT </w:instrText>
            </w:r>
            <w:r>
              <w:rPr>
                <w:rFonts w:hint="eastAsia" w:ascii="仿宋_GB2312" w:hAnsi="仿宋_GB2312" w:eastAsia="仿宋_GB2312" w:cs="仿宋_GB2312"/>
                <w:b w:val="0"/>
                <w:bCs w:val="0"/>
                <w:color w:val="auto"/>
                <w:kern w:val="0"/>
                <w:sz w:val="24"/>
                <w:szCs w:val="24"/>
                <w:highlight w:val="none"/>
                <w:lang w:val="en-US" w:eastAsia="zh-CN" w:bidi="ar"/>
              </w:rPr>
              <w:fldChar w:fldCharType="separate"/>
            </w:r>
            <w:r>
              <w:rPr>
                <w:rFonts w:hint="eastAsia" w:ascii="仿宋_GB2312" w:hAnsi="仿宋_GB2312" w:eastAsia="仿宋_GB2312" w:cs="仿宋_GB2312"/>
                <w:b w:val="0"/>
                <w:bCs w:val="0"/>
                <w:color w:val="auto"/>
                <w:kern w:val="0"/>
                <w:sz w:val="24"/>
                <w:szCs w:val="24"/>
                <w:highlight w:val="none"/>
                <w:lang w:val="en-US" w:eastAsia="zh-CN" w:bidi="ar"/>
              </w:rPr>
              <w:t>35</w:t>
            </w:r>
            <w:r>
              <w:rPr>
                <w:rFonts w:hint="eastAsia" w:ascii="仿宋_GB2312" w:hAnsi="仿宋_GB2312" w:eastAsia="仿宋_GB2312" w:cs="仿宋_GB2312"/>
                <w:b w:val="0"/>
                <w:bCs w:val="0"/>
                <w:color w:val="auto"/>
                <w:kern w:val="0"/>
                <w:sz w:val="24"/>
                <w:szCs w:val="24"/>
                <w:highlight w:val="none"/>
                <w:lang w:val="en-US" w:eastAsia="zh-CN" w:bidi="ar"/>
              </w:rPr>
              <w:fldChar w:fldCharType="end"/>
            </w:r>
          </w:p>
        </w:tc>
        <w:tc>
          <w:tcPr>
            <w:tcW w:w="2216" w:type="dxa"/>
            <w:noWrap w:val="0"/>
            <w:vAlign w:val="center"/>
          </w:tcPr>
          <w:p w14:paraId="3EC5977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27.35</w:t>
            </w:r>
          </w:p>
        </w:tc>
        <w:tc>
          <w:tcPr>
            <w:tcW w:w="2071" w:type="dxa"/>
            <w:noWrap w:val="0"/>
            <w:vAlign w:val="top"/>
          </w:tcPr>
          <w:p w14:paraId="3B846EA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78.14%</w:t>
            </w:r>
          </w:p>
        </w:tc>
      </w:tr>
      <w:tr w14:paraId="78072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2117" w:type="dxa"/>
            <w:noWrap w:val="0"/>
            <w:vAlign w:val="top"/>
          </w:tcPr>
          <w:p w14:paraId="0981167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宋体" w:eastAsia="仿宋_GB2312" w:cs="仿宋_GB2312"/>
                <w:b/>
                <w:bCs/>
                <w:color w:val="auto"/>
                <w:kern w:val="0"/>
                <w:sz w:val="24"/>
                <w:szCs w:val="24"/>
                <w:highlight w:val="none"/>
                <w:lang w:val="en-US" w:eastAsia="zh-CN" w:bidi="ar"/>
              </w:rPr>
            </w:pPr>
            <w:r>
              <w:rPr>
                <w:rFonts w:hint="eastAsia" w:ascii="仿宋_GB2312" w:hAnsi="宋体" w:eastAsia="仿宋_GB2312" w:cs="仿宋_GB2312"/>
                <w:b/>
                <w:bCs/>
                <w:color w:val="auto"/>
                <w:kern w:val="0"/>
                <w:sz w:val="24"/>
                <w:szCs w:val="24"/>
                <w:highlight w:val="none"/>
                <w:lang w:val="en-US" w:eastAsia="zh-CN" w:bidi="ar"/>
              </w:rPr>
              <w:t>合计</w:t>
            </w:r>
          </w:p>
        </w:tc>
        <w:tc>
          <w:tcPr>
            <w:tcW w:w="2313" w:type="dxa"/>
            <w:noWrap w:val="0"/>
            <w:vAlign w:val="top"/>
          </w:tcPr>
          <w:p w14:paraId="3E8770D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color w:val="auto"/>
                <w:kern w:val="0"/>
                <w:sz w:val="24"/>
                <w:szCs w:val="24"/>
                <w:highlight w:val="none"/>
                <w:lang w:val="en-US" w:eastAsia="zh-CN" w:bidi="ar"/>
              </w:rPr>
            </w:pPr>
            <w:r>
              <w:rPr>
                <w:rFonts w:hint="eastAsia" w:ascii="仿宋_GB2312" w:hAnsi="仿宋_GB2312" w:eastAsia="仿宋_GB2312" w:cs="仿宋_GB2312"/>
                <w:b/>
                <w:bCs/>
                <w:color w:val="auto"/>
                <w:kern w:val="0"/>
                <w:sz w:val="24"/>
                <w:szCs w:val="24"/>
                <w:highlight w:val="none"/>
                <w:lang w:val="en-US" w:eastAsia="zh-CN" w:bidi="ar"/>
              </w:rPr>
              <w:fldChar w:fldCharType="begin"/>
            </w:r>
            <w:r>
              <w:rPr>
                <w:rFonts w:hint="eastAsia" w:ascii="仿宋_GB2312" w:hAnsi="仿宋_GB2312" w:eastAsia="仿宋_GB2312" w:cs="仿宋_GB2312"/>
                <w:b/>
                <w:bCs/>
                <w:color w:val="auto"/>
                <w:kern w:val="0"/>
                <w:sz w:val="24"/>
                <w:szCs w:val="24"/>
                <w:highlight w:val="none"/>
                <w:lang w:val="en-US" w:eastAsia="zh-CN" w:bidi="ar"/>
              </w:rPr>
              <w:instrText xml:space="preserve"> = sum(B2:B6) \* MERGEFORMAT </w:instrText>
            </w:r>
            <w:r>
              <w:rPr>
                <w:rFonts w:hint="eastAsia" w:ascii="仿宋_GB2312" w:hAnsi="仿宋_GB2312" w:eastAsia="仿宋_GB2312" w:cs="仿宋_GB2312"/>
                <w:b/>
                <w:bCs/>
                <w:color w:val="auto"/>
                <w:kern w:val="0"/>
                <w:sz w:val="24"/>
                <w:szCs w:val="24"/>
                <w:highlight w:val="none"/>
                <w:lang w:val="en-US" w:eastAsia="zh-CN" w:bidi="ar"/>
              </w:rPr>
              <w:fldChar w:fldCharType="separate"/>
            </w:r>
            <w:r>
              <w:rPr>
                <w:rFonts w:hint="eastAsia" w:ascii="仿宋_GB2312" w:hAnsi="仿宋_GB2312" w:eastAsia="仿宋_GB2312" w:cs="仿宋_GB2312"/>
                <w:b/>
                <w:bCs/>
                <w:color w:val="auto"/>
                <w:kern w:val="0"/>
                <w:sz w:val="24"/>
                <w:szCs w:val="24"/>
                <w:highlight w:val="none"/>
                <w:lang w:val="en-US" w:eastAsia="zh-CN" w:bidi="ar"/>
              </w:rPr>
              <w:t>100</w:t>
            </w:r>
            <w:r>
              <w:rPr>
                <w:rFonts w:hint="eastAsia" w:ascii="仿宋_GB2312" w:hAnsi="仿宋_GB2312" w:eastAsia="仿宋_GB2312" w:cs="仿宋_GB2312"/>
                <w:b/>
                <w:bCs/>
                <w:color w:val="auto"/>
                <w:kern w:val="0"/>
                <w:sz w:val="24"/>
                <w:szCs w:val="24"/>
                <w:highlight w:val="none"/>
                <w:lang w:val="en-US" w:eastAsia="zh-CN" w:bidi="ar"/>
              </w:rPr>
              <w:fldChar w:fldCharType="end"/>
            </w:r>
          </w:p>
        </w:tc>
        <w:tc>
          <w:tcPr>
            <w:tcW w:w="2216" w:type="dxa"/>
            <w:noWrap w:val="0"/>
            <w:vAlign w:val="top"/>
          </w:tcPr>
          <w:p w14:paraId="5D131CF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bCs/>
                <w:color w:val="auto"/>
                <w:kern w:val="0"/>
                <w:sz w:val="24"/>
                <w:szCs w:val="24"/>
                <w:highlight w:val="none"/>
                <w:lang w:val="en-US" w:eastAsia="zh-CN" w:bidi="ar"/>
              </w:rPr>
            </w:pPr>
            <w:r>
              <w:rPr>
                <w:rFonts w:hint="default" w:ascii="仿宋_GB2312" w:hAnsi="仿宋_GB2312" w:eastAsia="仿宋_GB2312" w:cs="仿宋_GB2312"/>
                <w:b/>
                <w:bCs/>
                <w:color w:val="auto"/>
                <w:kern w:val="0"/>
                <w:sz w:val="24"/>
                <w:szCs w:val="24"/>
                <w:highlight w:val="none"/>
                <w:lang w:val="en-US" w:eastAsia="zh-CN" w:bidi="ar"/>
              </w:rPr>
              <w:fldChar w:fldCharType="begin"/>
            </w:r>
            <w:r>
              <w:rPr>
                <w:rFonts w:hint="default" w:ascii="仿宋_GB2312" w:hAnsi="仿宋_GB2312" w:eastAsia="仿宋_GB2312" w:cs="仿宋_GB2312"/>
                <w:b/>
                <w:bCs/>
                <w:color w:val="auto"/>
                <w:kern w:val="0"/>
                <w:sz w:val="24"/>
                <w:szCs w:val="24"/>
                <w:highlight w:val="none"/>
                <w:lang w:val="en-US" w:eastAsia="zh-CN" w:bidi="ar"/>
              </w:rPr>
              <w:instrText xml:space="preserve"> = sum(C2:C6) \* MERGEFORMAT </w:instrText>
            </w:r>
            <w:r>
              <w:rPr>
                <w:rFonts w:hint="default" w:ascii="仿宋_GB2312" w:hAnsi="仿宋_GB2312" w:eastAsia="仿宋_GB2312" w:cs="仿宋_GB2312"/>
                <w:b/>
                <w:bCs/>
                <w:color w:val="auto"/>
                <w:kern w:val="0"/>
                <w:sz w:val="24"/>
                <w:szCs w:val="24"/>
                <w:highlight w:val="none"/>
                <w:lang w:val="en-US" w:eastAsia="zh-CN" w:bidi="ar"/>
              </w:rPr>
              <w:fldChar w:fldCharType="separate"/>
            </w:r>
            <w:r>
              <w:rPr>
                <w:rFonts w:hint="default" w:ascii="仿宋_GB2312" w:hAnsi="仿宋_GB2312" w:eastAsia="仿宋_GB2312" w:cs="仿宋_GB2312"/>
                <w:b/>
                <w:bCs/>
                <w:color w:val="auto"/>
                <w:kern w:val="0"/>
                <w:sz w:val="24"/>
                <w:szCs w:val="24"/>
                <w:highlight w:val="none"/>
                <w:lang w:val="en-US" w:eastAsia="zh-CN" w:bidi="ar"/>
              </w:rPr>
              <w:t>80.35</w:t>
            </w:r>
            <w:r>
              <w:rPr>
                <w:rFonts w:hint="default" w:ascii="仿宋_GB2312" w:hAnsi="仿宋_GB2312" w:eastAsia="仿宋_GB2312" w:cs="仿宋_GB2312"/>
                <w:b/>
                <w:bCs/>
                <w:color w:val="auto"/>
                <w:kern w:val="0"/>
                <w:sz w:val="24"/>
                <w:szCs w:val="24"/>
                <w:highlight w:val="none"/>
                <w:lang w:val="en-US" w:eastAsia="zh-CN" w:bidi="ar"/>
              </w:rPr>
              <w:fldChar w:fldCharType="end"/>
            </w:r>
          </w:p>
        </w:tc>
        <w:tc>
          <w:tcPr>
            <w:tcW w:w="2071" w:type="dxa"/>
            <w:noWrap w:val="0"/>
            <w:vAlign w:val="top"/>
          </w:tcPr>
          <w:p w14:paraId="5B96D51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bCs/>
                <w:color w:val="auto"/>
                <w:kern w:val="0"/>
                <w:sz w:val="24"/>
                <w:szCs w:val="24"/>
                <w:highlight w:val="none"/>
                <w:lang w:val="en-US" w:eastAsia="zh-CN" w:bidi="ar"/>
              </w:rPr>
            </w:pPr>
            <w:r>
              <w:rPr>
                <w:rFonts w:hint="eastAsia" w:ascii="仿宋_GB2312" w:hAnsi="仿宋_GB2312" w:eastAsia="仿宋_GB2312" w:cs="仿宋_GB2312"/>
                <w:b/>
                <w:bCs/>
                <w:color w:val="auto"/>
                <w:kern w:val="0"/>
                <w:sz w:val="24"/>
                <w:szCs w:val="24"/>
                <w:highlight w:val="none"/>
                <w:lang w:val="en-US" w:eastAsia="zh-CN" w:bidi="ar"/>
              </w:rPr>
              <w:t>80.35%</w:t>
            </w:r>
          </w:p>
        </w:tc>
      </w:tr>
      <w:tr w14:paraId="3D394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17" w:type="dxa"/>
            <w:gridSpan w:val="4"/>
            <w:noWrap w:val="0"/>
            <w:vAlign w:val="top"/>
          </w:tcPr>
          <w:p w14:paraId="588D21B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default" w:ascii="黑体" w:hAnsi="黑体" w:eastAsia="黑体" w:cs="黑体"/>
                <w:color w:val="auto"/>
                <w:sz w:val="24"/>
                <w:szCs w:val="24"/>
                <w:highlight w:val="none"/>
                <w:vertAlign w:val="baseline"/>
                <w:lang w:val="en-US" w:eastAsia="zh-CN"/>
              </w:rPr>
            </w:pPr>
            <w:r>
              <w:rPr>
                <w:rFonts w:hint="eastAsia" w:ascii="仿宋_GB2312" w:hAnsi="宋体" w:eastAsia="仿宋_GB2312" w:cs="仿宋_GB2312"/>
                <w:b/>
                <w:bCs/>
                <w:color w:val="auto"/>
                <w:kern w:val="0"/>
                <w:sz w:val="24"/>
                <w:szCs w:val="24"/>
                <w:highlight w:val="none"/>
                <w:lang w:val="en-US" w:eastAsia="zh-CN" w:bidi="ar"/>
              </w:rPr>
              <w:t>绩效评价得分：80.35     综合评价结果等级：良好</w:t>
            </w:r>
          </w:p>
        </w:tc>
      </w:tr>
    </w:tbl>
    <w:p w14:paraId="7789CEB0">
      <w:pPr>
        <w:keepNext w:val="0"/>
        <w:keepLines w:val="0"/>
        <w:pageBreakBefore w:val="0"/>
        <w:widowControl w:val="0"/>
        <w:kinsoku/>
        <w:wordWrap/>
        <w:overflowPunct/>
        <w:topLinePunct w:val="0"/>
        <w:autoSpaceDE/>
        <w:autoSpaceDN/>
        <w:bidi w:val="0"/>
        <w:adjustRightInd/>
        <w:snapToGrid/>
        <w:spacing w:before="165" w:beforeLines="50" w:after="165" w:afterLines="50" w:line="560" w:lineRule="exact"/>
        <w:ind w:left="0" w:leftChars="0" w:firstLine="646" w:firstLineChars="200"/>
        <w:textAlignment w:val="auto"/>
        <w:rPr>
          <w:rFonts w:hint="eastAsia" w:ascii="仿宋" w:hAnsi="仿宋" w:eastAsia="仿宋" w:cs="仿宋"/>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四、绩效评价指标分析</w:t>
      </w:r>
    </w:p>
    <w:p w14:paraId="6A555F1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（一）项目决策情况</w:t>
      </w:r>
    </w:p>
    <w:p w14:paraId="4241C63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项目决策</w:t>
      </w:r>
      <w:r>
        <w:rPr>
          <w:rFonts w:hint="eastAsia" w:ascii="仿宋_GB2312" w:hAnsi="仿宋_GB2312" w:eastAsia="仿宋_GB2312" w:cs="仿宋_GB2312"/>
          <w:color w:val="auto"/>
          <w:sz w:val="32"/>
          <w:szCs w:val="32"/>
          <w:highlight w:val="none"/>
        </w:rPr>
        <w:t>从项目立项、绩效目标、</w:t>
      </w:r>
      <w:r>
        <w:rPr>
          <w:rFonts w:hint="eastAsia" w:ascii="仿宋_GB2312" w:hAnsi="仿宋_GB2312" w:eastAsia="仿宋_GB2312" w:cs="仿宋_GB2312"/>
          <w:color w:val="auto"/>
          <w:sz w:val="32"/>
          <w:szCs w:val="32"/>
          <w:highlight w:val="none"/>
          <w:lang w:val="en-US" w:eastAsia="zh-CN"/>
        </w:rPr>
        <w:t>资金投入</w:t>
      </w:r>
      <w:r>
        <w:rPr>
          <w:rFonts w:hint="eastAsia" w:ascii="仿宋_GB2312" w:hAnsi="仿宋_GB2312" w:eastAsia="仿宋_GB2312" w:cs="仿宋_GB2312"/>
          <w:color w:val="auto"/>
          <w:sz w:val="32"/>
          <w:szCs w:val="32"/>
          <w:highlight w:val="none"/>
        </w:rPr>
        <w:t>三个方面进行评价。项目</w:t>
      </w:r>
      <w:r>
        <w:rPr>
          <w:rFonts w:hint="eastAsia" w:ascii="仿宋_GB2312" w:hAnsi="仿宋_GB2312" w:eastAsia="仿宋_GB2312" w:cs="仿宋_GB2312"/>
          <w:color w:val="auto"/>
          <w:sz w:val="32"/>
          <w:szCs w:val="32"/>
          <w:highlight w:val="none"/>
          <w:lang w:val="en-US" w:eastAsia="zh-CN"/>
        </w:rPr>
        <w:t>决策</w:t>
      </w:r>
      <w:r>
        <w:rPr>
          <w:rFonts w:hint="eastAsia" w:ascii="仿宋_GB2312" w:hAnsi="仿宋_GB2312" w:eastAsia="仿宋_GB2312" w:cs="仿宋_GB2312"/>
          <w:color w:val="auto"/>
          <w:sz w:val="32"/>
          <w:szCs w:val="32"/>
          <w:highlight w:val="none"/>
        </w:rPr>
        <w:t>满分</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分，得分</w:t>
      </w:r>
      <w:r>
        <w:rPr>
          <w:rFonts w:hint="eastAsia" w:ascii="仿宋_GB2312" w:hAnsi="仿宋_GB2312" w:eastAsia="仿宋_GB2312" w:cs="仿宋_GB2312"/>
          <w:color w:val="auto"/>
          <w:sz w:val="32"/>
          <w:szCs w:val="32"/>
          <w:highlight w:val="none"/>
          <w:lang w:val="en-US" w:eastAsia="zh-CN"/>
        </w:rPr>
        <w:t>8.1</w:t>
      </w:r>
      <w:r>
        <w:rPr>
          <w:rFonts w:hint="eastAsia" w:ascii="仿宋_GB2312" w:hAnsi="仿宋_GB2312" w:eastAsia="仿宋_GB2312" w:cs="仿宋_GB2312"/>
          <w:color w:val="auto"/>
          <w:sz w:val="32"/>
          <w:szCs w:val="32"/>
          <w:highlight w:val="none"/>
        </w:rPr>
        <w:t>分。具体得分详见表</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lang w:eastAsia="zh-CN"/>
        </w:rPr>
        <w:t>。</w:t>
      </w:r>
    </w:p>
    <w:p w14:paraId="62D8A7C3">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Cs/>
          <w:color w:val="auto"/>
          <w:sz w:val="32"/>
          <w:szCs w:val="32"/>
          <w:highlight w:val="none"/>
        </w:rPr>
      </w:pPr>
      <w:r>
        <w:rPr>
          <w:rFonts w:hint="eastAsia" w:ascii="仿宋" w:hAnsi="仿宋" w:eastAsia="仿宋" w:cs="仿宋"/>
          <w:b/>
          <w:bCs/>
          <w:color w:val="auto"/>
          <w:kern w:val="2"/>
          <w:sz w:val="28"/>
          <w:szCs w:val="28"/>
          <w:highlight w:val="none"/>
          <w:lang w:val="en-US" w:eastAsia="zh-CN" w:bidi="ar-SA"/>
        </w:rPr>
        <w:t>表9   项目决策绩效指标分析表</w:t>
      </w:r>
    </w:p>
    <w:tbl>
      <w:tblPr>
        <w:tblStyle w:val="14"/>
        <w:tblW w:w="8759"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804"/>
        <w:gridCol w:w="1607"/>
        <w:gridCol w:w="2829"/>
        <w:gridCol w:w="1082"/>
        <w:gridCol w:w="1082"/>
      </w:tblGrid>
      <w:tr w14:paraId="4D9FA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355" w:type="dxa"/>
            <w:tcBorders>
              <w:left w:val="nil"/>
              <w:tl2br w:val="nil"/>
              <w:tr2bl w:val="nil"/>
            </w:tcBorders>
            <w:shd w:val="clear" w:color="auto" w:fill="D7D7D7" w:themeFill="background1" w:themeFillShade="D8"/>
            <w:noWrap w:val="0"/>
            <w:vAlign w:val="center"/>
          </w:tcPr>
          <w:p w14:paraId="639B9606">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一级指标</w:t>
            </w:r>
          </w:p>
        </w:tc>
        <w:tc>
          <w:tcPr>
            <w:tcW w:w="804" w:type="dxa"/>
            <w:tcBorders>
              <w:tl2br w:val="nil"/>
              <w:tr2bl w:val="nil"/>
            </w:tcBorders>
            <w:shd w:val="clear" w:color="auto" w:fill="D7D7D7" w:themeFill="background1" w:themeFillShade="D8"/>
            <w:noWrap w:val="0"/>
            <w:vAlign w:val="center"/>
          </w:tcPr>
          <w:p w14:paraId="738EDC7E">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分值</w:t>
            </w:r>
          </w:p>
        </w:tc>
        <w:tc>
          <w:tcPr>
            <w:tcW w:w="1607" w:type="dxa"/>
            <w:tcBorders>
              <w:tl2br w:val="nil"/>
              <w:tr2bl w:val="nil"/>
            </w:tcBorders>
            <w:shd w:val="clear" w:color="auto" w:fill="D7D7D7" w:themeFill="background1" w:themeFillShade="D8"/>
            <w:noWrap w:val="0"/>
            <w:vAlign w:val="center"/>
          </w:tcPr>
          <w:p w14:paraId="69351278">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二级指标</w:t>
            </w:r>
          </w:p>
        </w:tc>
        <w:tc>
          <w:tcPr>
            <w:tcW w:w="2829" w:type="dxa"/>
            <w:tcBorders>
              <w:tl2br w:val="nil"/>
              <w:tr2bl w:val="nil"/>
            </w:tcBorders>
            <w:shd w:val="clear" w:color="auto" w:fill="D7D7D7" w:themeFill="background1" w:themeFillShade="D8"/>
            <w:noWrap w:val="0"/>
            <w:vAlign w:val="center"/>
          </w:tcPr>
          <w:p w14:paraId="6BC5375A">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三级指标</w:t>
            </w:r>
          </w:p>
        </w:tc>
        <w:tc>
          <w:tcPr>
            <w:tcW w:w="1082" w:type="dxa"/>
            <w:tcBorders>
              <w:tl2br w:val="nil"/>
              <w:tr2bl w:val="nil"/>
            </w:tcBorders>
            <w:shd w:val="clear" w:color="auto" w:fill="D7D7D7" w:themeFill="background1" w:themeFillShade="D8"/>
            <w:noWrap w:val="0"/>
            <w:vAlign w:val="center"/>
          </w:tcPr>
          <w:p w14:paraId="6C6C51D6">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分值</w:t>
            </w:r>
          </w:p>
        </w:tc>
        <w:tc>
          <w:tcPr>
            <w:tcW w:w="1082" w:type="dxa"/>
            <w:tcBorders>
              <w:right w:val="nil"/>
              <w:tl2br w:val="nil"/>
              <w:tr2bl w:val="nil"/>
            </w:tcBorders>
            <w:shd w:val="clear" w:color="auto" w:fill="D7D7D7" w:themeFill="background1" w:themeFillShade="D8"/>
            <w:noWrap w:val="0"/>
            <w:vAlign w:val="center"/>
          </w:tcPr>
          <w:p w14:paraId="3A4D1EA3">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得分</w:t>
            </w:r>
          </w:p>
        </w:tc>
      </w:tr>
      <w:tr w14:paraId="23AC0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restart"/>
            <w:tcBorders>
              <w:left w:val="nil"/>
              <w:tl2br w:val="nil"/>
              <w:tr2bl w:val="nil"/>
            </w:tcBorders>
            <w:shd w:val="clear" w:color="auto" w:fill="FFFFFF"/>
            <w:noWrap w:val="0"/>
            <w:vAlign w:val="center"/>
          </w:tcPr>
          <w:p w14:paraId="5104C14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决策</w:t>
            </w:r>
          </w:p>
        </w:tc>
        <w:tc>
          <w:tcPr>
            <w:tcW w:w="804" w:type="dxa"/>
            <w:vMerge w:val="restart"/>
            <w:tcBorders>
              <w:tl2br w:val="nil"/>
              <w:tr2bl w:val="nil"/>
            </w:tcBorders>
            <w:shd w:val="clear" w:color="auto" w:fill="FFFFFF"/>
            <w:noWrap w:val="0"/>
            <w:vAlign w:val="center"/>
          </w:tcPr>
          <w:p w14:paraId="60E7454D">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12</w:t>
            </w:r>
          </w:p>
        </w:tc>
        <w:tc>
          <w:tcPr>
            <w:tcW w:w="1607" w:type="dxa"/>
            <w:vMerge w:val="restart"/>
            <w:tcBorders>
              <w:tl2br w:val="nil"/>
              <w:tr2bl w:val="nil"/>
            </w:tcBorders>
            <w:shd w:val="clear" w:color="auto" w:fill="FFFFFF"/>
            <w:noWrap w:val="0"/>
            <w:vAlign w:val="center"/>
          </w:tcPr>
          <w:p w14:paraId="392E9451">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项目立项</w:t>
            </w:r>
          </w:p>
        </w:tc>
        <w:tc>
          <w:tcPr>
            <w:tcW w:w="2829" w:type="dxa"/>
            <w:tcBorders>
              <w:tl2br w:val="nil"/>
              <w:tr2bl w:val="nil"/>
            </w:tcBorders>
            <w:shd w:val="clear" w:color="auto" w:fill="FFFFFF"/>
            <w:noWrap w:val="0"/>
            <w:vAlign w:val="center"/>
          </w:tcPr>
          <w:p w14:paraId="25F93115">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立项依据充分性</w:t>
            </w:r>
          </w:p>
        </w:tc>
        <w:tc>
          <w:tcPr>
            <w:tcW w:w="1082" w:type="dxa"/>
            <w:tcBorders>
              <w:tl2br w:val="nil"/>
              <w:tr2bl w:val="nil"/>
            </w:tcBorders>
            <w:shd w:val="clear" w:color="auto" w:fill="FFFFFF"/>
            <w:noWrap w:val="0"/>
            <w:vAlign w:val="center"/>
          </w:tcPr>
          <w:p w14:paraId="2B198D98">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c>
          <w:tcPr>
            <w:tcW w:w="1082" w:type="dxa"/>
            <w:tcBorders>
              <w:right w:val="nil"/>
              <w:tl2br w:val="nil"/>
              <w:tr2bl w:val="nil"/>
            </w:tcBorders>
            <w:shd w:val="clear" w:color="auto" w:fill="FFFFFF"/>
            <w:noWrap w:val="0"/>
            <w:vAlign w:val="center"/>
          </w:tcPr>
          <w:p w14:paraId="7592E789">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r>
      <w:tr w14:paraId="11B81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FFFFFF"/>
            <w:noWrap w:val="0"/>
            <w:vAlign w:val="center"/>
          </w:tcPr>
          <w:p w14:paraId="7A90141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04" w:type="dxa"/>
            <w:vMerge w:val="continue"/>
            <w:tcBorders>
              <w:tl2br w:val="nil"/>
              <w:tr2bl w:val="nil"/>
            </w:tcBorders>
            <w:shd w:val="clear" w:color="auto" w:fill="FFFFFF"/>
            <w:noWrap w:val="0"/>
            <w:vAlign w:val="center"/>
          </w:tcPr>
          <w:p w14:paraId="50120E02">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607" w:type="dxa"/>
            <w:vMerge w:val="continue"/>
            <w:tcBorders>
              <w:tl2br w:val="nil"/>
              <w:tr2bl w:val="nil"/>
            </w:tcBorders>
            <w:shd w:val="clear" w:color="auto" w:fill="FFFFFF"/>
            <w:noWrap w:val="0"/>
            <w:vAlign w:val="center"/>
          </w:tcPr>
          <w:p w14:paraId="30035FF5">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2829" w:type="dxa"/>
            <w:tcBorders>
              <w:tl2br w:val="nil"/>
              <w:tr2bl w:val="nil"/>
            </w:tcBorders>
            <w:shd w:val="clear" w:color="auto" w:fill="FFFFFF"/>
            <w:noWrap w:val="0"/>
            <w:vAlign w:val="center"/>
          </w:tcPr>
          <w:p w14:paraId="72BC4D3D">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立项程序规范性</w:t>
            </w:r>
          </w:p>
        </w:tc>
        <w:tc>
          <w:tcPr>
            <w:tcW w:w="1082" w:type="dxa"/>
            <w:tcBorders>
              <w:tl2br w:val="nil"/>
              <w:tr2bl w:val="nil"/>
            </w:tcBorders>
            <w:shd w:val="clear" w:color="auto" w:fill="FFFFFF"/>
            <w:noWrap w:val="0"/>
            <w:vAlign w:val="center"/>
          </w:tcPr>
          <w:p w14:paraId="29ABE914">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c>
          <w:tcPr>
            <w:tcW w:w="1082" w:type="dxa"/>
            <w:tcBorders>
              <w:right w:val="nil"/>
              <w:tl2br w:val="nil"/>
              <w:tr2bl w:val="nil"/>
            </w:tcBorders>
            <w:shd w:val="clear" w:color="auto" w:fill="FFFFFF"/>
            <w:noWrap w:val="0"/>
            <w:vAlign w:val="center"/>
          </w:tcPr>
          <w:p w14:paraId="4C22A256">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1.5</w:t>
            </w:r>
          </w:p>
        </w:tc>
      </w:tr>
      <w:tr w14:paraId="427D2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FFFFFF"/>
            <w:noWrap w:val="0"/>
            <w:vAlign w:val="center"/>
          </w:tcPr>
          <w:p w14:paraId="0ED3F3D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04" w:type="dxa"/>
            <w:vMerge w:val="continue"/>
            <w:tcBorders>
              <w:tl2br w:val="nil"/>
              <w:tr2bl w:val="nil"/>
            </w:tcBorders>
            <w:shd w:val="clear" w:color="auto" w:fill="FFFFFF"/>
            <w:noWrap w:val="0"/>
            <w:vAlign w:val="center"/>
          </w:tcPr>
          <w:p w14:paraId="5CE8DDD8">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607" w:type="dxa"/>
            <w:vMerge w:val="restart"/>
            <w:tcBorders>
              <w:tl2br w:val="nil"/>
              <w:tr2bl w:val="nil"/>
            </w:tcBorders>
            <w:shd w:val="clear" w:color="auto" w:fill="FFFFFF"/>
            <w:noWrap w:val="0"/>
            <w:vAlign w:val="center"/>
          </w:tcPr>
          <w:p w14:paraId="3DD74B22">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绩效目标</w:t>
            </w:r>
          </w:p>
        </w:tc>
        <w:tc>
          <w:tcPr>
            <w:tcW w:w="2829" w:type="dxa"/>
            <w:tcBorders>
              <w:tl2br w:val="nil"/>
              <w:tr2bl w:val="nil"/>
            </w:tcBorders>
            <w:shd w:val="clear" w:color="auto" w:fill="FFFFFF"/>
            <w:noWrap w:val="0"/>
            <w:vAlign w:val="center"/>
          </w:tcPr>
          <w:p w14:paraId="3DF52F54">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绩效目标合理性</w:t>
            </w:r>
          </w:p>
        </w:tc>
        <w:tc>
          <w:tcPr>
            <w:tcW w:w="1082" w:type="dxa"/>
            <w:tcBorders>
              <w:tl2br w:val="nil"/>
              <w:tr2bl w:val="nil"/>
            </w:tcBorders>
            <w:shd w:val="clear" w:color="auto" w:fill="FFFFFF"/>
            <w:noWrap w:val="0"/>
            <w:vAlign w:val="center"/>
          </w:tcPr>
          <w:p w14:paraId="0F683FB8">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c>
          <w:tcPr>
            <w:tcW w:w="1082" w:type="dxa"/>
            <w:tcBorders>
              <w:right w:val="nil"/>
              <w:tl2br w:val="nil"/>
              <w:tr2bl w:val="nil"/>
            </w:tcBorders>
            <w:shd w:val="clear" w:color="auto" w:fill="FFFFFF"/>
            <w:noWrap w:val="0"/>
            <w:vAlign w:val="center"/>
          </w:tcPr>
          <w:p w14:paraId="09F6DC0A">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1.5</w:t>
            </w:r>
          </w:p>
        </w:tc>
      </w:tr>
      <w:tr w14:paraId="12DAF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FFFFFF"/>
            <w:noWrap w:val="0"/>
            <w:vAlign w:val="center"/>
          </w:tcPr>
          <w:p w14:paraId="11CD156E">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04" w:type="dxa"/>
            <w:vMerge w:val="continue"/>
            <w:tcBorders>
              <w:tl2br w:val="nil"/>
              <w:tr2bl w:val="nil"/>
            </w:tcBorders>
            <w:shd w:val="clear" w:color="auto" w:fill="FFFFFF"/>
            <w:noWrap w:val="0"/>
            <w:vAlign w:val="center"/>
          </w:tcPr>
          <w:p w14:paraId="4574CAAD">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607" w:type="dxa"/>
            <w:vMerge w:val="continue"/>
            <w:tcBorders>
              <w:tl2br w:val="nil"/>
              <w:tr2bl w:val="nil"/>
            </w:tcBorders>
            <w:shd w:val="clear" w:color="auto" w:fill="FFFFFF"/>
            <w:noWrap w:val="0"/>
            <w:vAlign w:val="center"/>
          </w:tcPr>
          <w:p w14:paraId="38536D2F">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2829" w:type="dxa"/>
            <w:tcBorders>
              <w:tl2br w:val="nil"/>
              <w:tr2bl w:val="nil"/>
            </w:tcBorders>
            <w:shd w:val="clear" w:color="auto" w:fill="FFFFFF"/>
            <w:noWrap w:val="0"/>
            <w:vAlign w:val="center"/>
          </w:tcPr>
          <w:p w14:paraId="46C69F8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绩效指标明确性</w:t>
            </w:r>
          </w:p>
        </w:tc>
        <w:tc>
          <w:tcPr>
            <w:tcW w:w="1082" w:type="dxa"/>
            <w:tcBorders>
              <w:tl2br w:val="nil"/>
              <w:tr2bl w:val="nil"/>
            </w:tcBorders>
            <w:shd w:val="clear" w:color="auto" w:fill="FFFFFF"/>
            <w:noWrap w:val="0"/>
            <w:vAlign w:val="center"/>
          </w:tcPr>
          <w:p w14:paraId="7AC7D87F">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c>
          <w:tcPr>
            <w:tcW w:w="1082" w:type="dxa"/>
            <w:tcBorders>
              <w:right w:val="nil"/>
              <w:tl2br w:val="nil"/>
              <w:tr2bl w:val="nil"/>
            </w:tcBorders>
            <w:shd w:val="clear" w:color="auto" w:fill="FFFFFF"/>
            <w:noWrap w:val="0"/>
            <w:vAlign w:val="center"/>
          </w:tcPr>
          <w:p w14:paraId="4DE30D08">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1.5</w:t>
            </w:r>
          </w:p>
        </w:tc>
      </w:tr>
      <w:tr w14:paraId="155FA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FFFFFF"/>
            <w:noWrap w:val="0"/>
            <w:vAlign w:val="center"/>
          </w:tcPr>
          <w:p w14:paraId="7175DA0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04" w:type="dxa"/>
            <w:vMerge w:val="continue"/>
            <w:tcBorders>
              <w:tl2br w:val="nil"/>
              <w:tr2bl w:val="nil"/>
            </w:tcBorders>
            <w:shd w:val="clear" w:color="auto" w:fill="FFFFFF"/>
            <w:noWrap w:val="0"/>
            <w:vAlign w:val="center"/>
          </w:tcPr>
          <w:p w14:paraId="64268626">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607" w:type="dxa"/>
            <w:vMerge w:val="restart"/>
            <w:tcBorders>
              <w:tl2br w:val="nil"/>
              <w:tr2bl w:val="nil"/>
            </w:tcBorders>
            <w:shd w:val="clear" w:color="auto" w:fill="FFFFFF"/>
            <w:noWrap w:val="0"/>
            <w:vAlign w:val="center"/>
          </w:tcPr>
          <w:p w14:paraId="43172EE1">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资金投入</w:t>
            </w:r>
          </w:p>
        </w:tc>
        <w:tc>
          <w:tcPr>
            <w:tcW w:w="2829" w:type="dxa"/>
            <w:tcBorders>
              <w:tl2br w:val="nil"/>
              <w:tr2bl w:val="nil"/>
            </w:tcBorders>
            <w:shd w:val="clear" w:color="auto" w:fill="FFFFFF"/>
            <w:noWrap w:val="0"/>
            <w:vAlign w:val="center"/>
          </w:tcPr>
          <w:p w14:paraId="2333B666">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预算编制科学性</w:t>
            </w:r>
          </w:p>
        </w:tc>
        <w:tc>
          <w:tcPr>
            <w:tcW w:w="1082" w:type="dxa"/>
            <w:tcBorders>
              <w:tl2br w:val="nil"/>
              <w:tr2bl w:val="nil"/>
            </w:tcBorders>
            <w:shd w:val="clear" w:color="auto" w:fill="FFFFFF"/>
            <w:noWrap w:val="0"/>
            <w:vAlign w:val="center"/>
          </w:tcPr>
          <w:p w14:paraId="2554E85B">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c>
          <w:tcPr>
            <w:tcW w:w="1082" w:type="dxa"/>
            <w:tcBorders>
              <w:right w:val="nil"/>
              <w:tl2br w:val="nil"/>
              <w:tr2bl w:val="nil"/>
            </w:tcBorders>
            <w:shd w:val="clear" w:color="auto" w:fill="FFFFFF"/>
            <w:noWrap w:val="0"/>
            <w:vAlign w:val="center"/>
          </w:tcPr>
          <w:p w14:paraId="1C908F76">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0</w:t>
            </w:r>
          </w:p>
        </w:tc>
      </w:tr>
      <w:tr w14:paraId="001AC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FFFFFF"/>
            <w:noWrap w:val="0"/>
            <w:vAlign w:val="center"/>
          </w:tcPr>
          <w:p w14:paraId="694C8EF2">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04" w:type="dxa"/>
            <w:vMerge w:val="continue"/>
            <w:tcBorders>
              <w:tl2br w:val="nil"/>
              <w:tr2bl w:val="nil"/>
            </w:tcBorders>
            <w:shd w:val="clear" w:color="auto" w:fill="FFFFFF"/>
            <w:noWrap w:val="0"/>
            <w:vAlign w:val="center"/>
          </w:tcPr>
          <w:p w14:paraId="7A2F7EAC">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607" w:type="dxa"/>
            <w:vMerge w:val="continue"/>
            <w:tcBorders>
              <w:tl2br w:val="nil"/>
              <w:tr2bl w:val="nil"/>
            </w:tcBorders>
            <w:shd w:val="clear" w:color="auto" w:fill="FFFFFF"/>
            <w:noWrap w:val="0"/>
            <w:vAlign w:val="center"/>
          </w:tcPr>
          <w:p w14:paraId="1A269251">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2829" w:type="dxa"/>
            <w:tcBorders>
              <w:tl2br w:val="nil"/>
              <w:tr2bl w:val="nil"/>
            </w:tcBorders>
            <w:shd w:val="clear" w:color="auto" w:fill="FFFFFF"/>
            <w:noWrap w:val="0"/>
            <w:vAlign w:val="center"/>
          </w:tcPr>
          <w:p w14:paraId="460582B2">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资金分配合理性</w:t>
            </w:r>
          </w:p>
        </w:tc>
        <w:tc>
          <w:tcPr>
            <w:tcW w:w="1082" w:type="dxa"/>
            <w:tcBorders>
              <w:tl2br w:val="nil"/>
              <w:tr2bl w:val="nil"/>
            </w:tcBorders>
            <w:shd w:val="clear" w:color="auto" w:fill="FFFFFF"/>
            <w:noWrap w:val="0"/>
            <w:vAlign w:val="center"/>
          </w:tcPr>
          <w:p w14:paraId="6BBC3425">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c>
          <w:tcPr>
            <w:tcW w:w="1082" w:type="dxa"/>
            <w:tcBorders>
              <w:right w:val="nil"/>
              <w:tl2br w:val="nil"/>
              <w:tr2bl w:val="nil"/>
            </w:tcBorders>
            <w:shd w:val="clear" w:color="auto" w:fill="FFFFFF"/>
            <w:noWrap w:val="0"/>
            <w:vAlign w:val="center"/>
          </w:tcPr>
          <w:p w14:paraId="0D03D467">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1.6</w:t>
            </w:r>
          </w:p>
        </w:tc>
      </w:tr>
      <w:tr w14:paraId="22004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tcBorders>
              <w:left w:val="nil"/>
              <w:tl2br w:val="nil"/>
              <w:tr2bl w:val="nil"/>
            </w:tcBorders>
            <w:shd w:val="clear" w:color="auto" w:fill="FFFFFF"/>
            <w:noWrap w:val="0"/>
            <w:vAlign w:val="center"/>
          </w:tcPr>
          <w:p w14:paraId="174044B0">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合计</w:t>
            </w:r>
          </w:p>
        </w:tc>
        <w:tc>
          <w:tcPr>
            <w:tcW w:w="804" w:type="dxa"/>
            <w:tcBorders>
              <w:tl2br w:val="nil"/>
              <w:tr2bl w:val="nil"/>
            </w:tcBorders>
            <w:shd w:val="clear" w:color="auto" w:fill="FFFFFF"/>
            <w:noWrap w:val="0"/>
            <w:vAlign w:val="center"/>
          </w:tcPr>
          <w:p w14:paraId="72CB29AD">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仿宋_GB2312" w:hAnsi="仿宋_GB2312" w:eastAsia="仿宋_GB2312" w:cs="仿宋_GB2312"/>
                <w:b/>
                <w:color w:val="auto"/>
                <w:sz w:val="24"/>
                <w:szCs w:val="24"/>
                <w:highlight w:val="none"/>
                <w:lang w:val="en-US" w:eastAsia="zh-CN"/>
              </w:rPr>
            </w:pPr>
            <w:r>
              <w:rPr>
                <w:rFonts w:hint="eastAsia" w:ascii="仿宋_GB2312" w:hAnsi="仿宋_GB2312" w:eastAsia="仿宋_GB2312" w:cs="仿宋_GB2312"/>
                <w:b/>
                <w:color w:val="auto"/>
                <w:sz w:val="24"/>
                <w:szCs w:val="24"/>
                <w:highlight w:val="none"/>
                <w:lang w:val="en-US" w:eastAsia="zh-CN"/>
              </w:rPr>
              <w:t>12</w:t>
            </w:r>
          </w:p>
        </w:tc>
        <w:tc>
          <w:tcPr>
            <w:tcW w:w="1607" w:type="dxa"/>
            <w:tcBorders>
              <w:tl2br w:val="nil"/>
              <w:tr2bl w:val="nil"/>
            </w:tcBorders>
            <w:shd w:val="clear" w:color="auto" w:fill="FFFFFF"/>
            <w:noWrap w:val="0"/>
            <w:vAlign w:val="center"/>
          </w:tcPr>
          <w:p w14:paraId="7DA75739">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eastAsia="zh-CN"/>
              </w:rPr>
            </w:pPr>
            <w:r>
              <w:rPr>
                <w:rFonts w:hint="eastAsia" w:ascii="仿宋_GB2312" w:hAnsi="仿宋_GB2312" w:eastAsia="仿宋_GB2312" w:cs="仿宋_GB2312"/>
                <w:b/>
                <w:bCs/>
                <w:color w:val="auto"/>
                <w:sz w:val="24"/>
                <w:szCs w:val="24"/>
                <w:highlight w:val="none"/>
                <w:lang w:eastAsia="zh-CN"/>
              </w:rPr>
              <w:t>—</w:t>
            </w:r>
          </w:p>
        </w:tc>
        <w:tc>
          <w:tcPr>
            <w:tcW w:w="2829" w:type="dxa"/>
            <w:tcBorders>
              <w:tl2br w:val="nil"/>
              <w:tr2bl w:val="nil"/>
            </w:tcBorders>
            <w:shd w:val="clear" w:color="auto" w:fill="FFFFFF"/>
            <w:noWrap w:val="0"/>
            <w:vAlign w:val="center"/>
          </w:tcPr>
          <w:p w14:paraId="6B23D5FF">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eastAsia="zh-CN"/>
              </w:rPr>
              <w:t>—</w:t>
            </w:r>
          </w:p>
        </w:tc>
        <w:tc>
          <w:tcPr>
            <w:tcW w:w="1082" w:type="dxa"/>
            <w:tcBorders>
              <w:tl2br w:val="nil"/>
              <w:tr2bl w:val="nil"/>
            </w:tcBorders>
            <w:shd w:val="clear" w:color="auto" w:fill="FFFFFF"/>
            <w:noWrap w:val="0"/>
            <w:vAlign w:val="center"/>
          </w:tcPr>
          <w:p w14:paraId="201F4AA9">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fldChar w:fldCharType="begin"/>
            </w:r>
            <w:r>
              <w:rPr>
                <w:rFonts w:hint="eastAsia" w:ascii="仿宋_GB2312" w:hAnsi="仿宋_GB2312" w:eastAsia="仿宋_GB2312" w:cs="仿宋_GB2312"/>
                <w:b/>
                <w:bCs/>
                <w:color w:val="auto"/>
                <w:sz w:val="24"/>
                <w:szCs w:val="24"/>
                <w:highlight w:val="none"/>
              </w:rPr>
              <w:instrText xml:space="preserve"> = sum(E2:E7) \* MERGEFORMAT </w:instrText>
            </w:r>
            <w:r>
              <w:rPr>
                <w:rFonts w:hint="eastAsia" w:ascii="仿宋_GB2312" w:hAnsi="仿宋_GB2312" w:eastAsia="仿宋_GB2312" w:cs="仿宋_GB2312"/>
                <w:b/>
                <w:bCs/>
                <w:color w:val="auto"/>
                <w:sz w:val="24"/>
                <w:szCs w:val="24"/>
                <w:highlight w:val="none"/>
              </w:rPr>
              <w:fldChar w:fldCharType="separate"/>
            </w:r>
            <w:r>
              <w:rPr>
                <w:rFonts w:hint="eastAsia" w:ascii="仿宋_GB2312" w:hAnsi="仿宋_GB2312" w:eastAsia="仿宋_GB2312" w:cs="仿宋_GB2312"/>
                <w:b/>
                <w:bCs/>
                <w:color w:val="auto"/>
                <w:sz w:val="24"/>
                <w:szCs w:val="24"/>
                <w:highlight w:val="none"/>
              </w:rPr>
              <w:t>12</w:t>
            </w:r>
            <w:r>
              <w:rPr>
                <w:rFonts w:hint="eastAsia" w:ascii="仿宋_GB2312" w:hAnsi="仿宋_GB2312" w:eastAsia="仿宋_GB2312" w:cs="仿宋_GB2312"/>
                <w:b/>
                <w:bCs/>
                <w:color w:val="auto"/>
                <w:sz w:val="24"/>
                <w:szCs w:val="24"/>
                <w:highlight w:val="none"/>
              </w:rPr>
              <w:fldChar w:fldCharType="end"/>
            </w:r>
          </w:p>
        </w:tc>
        <w:tc>
          <w:tcPr>
            <w:tcW w:w="1082" w:type="dxa"/>
            <w:tcBorders>
              <w:right w:val="nil"/>
              <w:tl2br w:val="nil"/>
              <w:tr2bl w:val="nil"/>
            </w:tcBorders>
            <w:shd w:val="clear" w:color="auto" w:fill="FFFFFF"/>
            <w:noWrap w:val="0"/>
            <w:vAlign w:val="center"/>
          </w:tcPr>
          <w:p w14:paraId="5E2A3559">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fldChar w:fldCharType="begin"/>
            </w:r>
            <w:r>
              <w:rPr>
                <w:rFonts w:hint="eastAsia" w:ascii="仿宋_GB2312" w:hAnsi="仿宋_GB2312" w:eastAsia="仿宋_GB2312" w:cs="仿宋_GB2312"/>
                <w:b/>
                <w:bCs/>
                <w:color w:val="auto"/>
                <w:sz w:val="24"/>
                <w:szCs w:val="24"/>
                <w:highlight w:val="none"/>
                <w:lang w:val="en-US" w:eastAsia="zh-CN"/>
              </w:rPr>
              <w:instrText xml:space="preserve"> = sum(F2:F7) \* MERGEFORMAT </w:instrText>
            </w:r>
            <w:r>
              <w:rPr>
                <w:rFonts w:hint="eastAsia" w:ascii="仿宋_GB2312" w:hAnsi="仿宋_GB2312" w:eastAsia="仿宋_GB2312" w:cs="仿宋_GB2312"/>
                <w:b/>
                <w:bCs/>
                <w:color w:val="auto"/>
                <w:sz w:val="24"/>
                <w:szCs w:val="24"/>
                <w:highlight w:val="none"/>
                <w:lang w:val="en-US" w:eastAsia="zh-CN"/>
              </w:rPr>
              <w:fldChar w:fldCharType="separate"/>
            </w:r>
            <w:r>
              <w:rPr>
                <w:rFonts w:hint="eastAsia" w:ascii="仿宋_GB2312" w:hAnsi="仿宋_GB2312" w:eastAsia="仿宋_GB2312" w:cs="仿宋_GB2312"/>
                <w:b/>
                <w:bCs/>
                <w:color w:val="auto"/>
                <w:sz w:val="24"/>
                <w:szCs w:val="24"/>
                <w:highlight w:val="none"/>
                <w:lang w:val="en-US" w:eastAsia="zh-CN"/>
              </w:rPr>
              <w:t>8.1</w:t>
            </w:r>
            <w:r>
              <w:rPr>
                <w:rFonts w:hint="eastAsia" w:ascii="仿宋_GB2312" w:hAnsi="仿宋_GB2312" w:eastAsia="仿宋_GB2312" w:cs="仿宋_GB2312"/>
                <w:b/>
                <w:bCs/>
                <w:color w:val="auto"/>
                <w:sz w:val="24"/>
                <w:szCs w:val="24"/>
                <w:highlight w:val="none"/>
                <w:lang w:val="en-US" w:eastAsia="zh-CN"/>
              </w:rPr>
              <w:fldChar w:fldCharType="end"/>
            </w:r>
          </w:p>
        </w:tc>
      </w:tr>
    </w:tbl>
    <w:p w14:paraId="3281B73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1.项目立项方面</w:t>
      </w:r>
    </w:p>
    <w:p w14:paraId="2B6311F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（1）立项依据充分性方面。项目的立项符合国家相关法律、法规和政策规定，符合国家财政专项资金支持方向，符合扶风县市政基础设施建设及经济社会发展的需要。</w:t>
      </w:r>
    </w:p>
    <w:p w14:paraId="706EBED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立项程序规范性方面。项目基本能按照规定的申请程序、审核程序、评估程序进行立项，程序规范。但项目前期可研、勘察设计工作不到位，致使项目实际建成管网长度与可研批复存在一定的差距；再者，项目实施方案和事前绩效评估等工作存在不足。</w:t>
      </w:r>
    </w:p>
    <w:p w14:paraId="33BF497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2.绩效目标方面</w:t>
      </w:r>
    </w:p>
    <w:p w14:paraId="628D0C9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（1）绩效目标合理性方面。项目有预期绩效目标，但部分绩效目标设置不合理</w:t>
      </w:r>
      <w:r>
        <w:rPr>
          <w:rFonts w:hint="eastAsia" w:ascii="仿宋_GB2312" w:hAnsi="仿宋_GB2312" w:eastAsia="仿宋_GB2312" w:cs="仿宋_GB2312"/>
          <w:color w:val="auto"/>
          <w:kern w:val="2"/>
          <w:sz w:val="32"/>
          <w:szCs w:val="32"/>
          <w:highlight w:val="none"/>
          <w:lang w:val="en-US" w:eastAsia="zh-CN" w:bidi="ar-SA"/>
        </w:rPr>
        <w:t>。</w:t>
      </w:r>
    </w:p>
    <w:p w14:paraId="0BA5DE1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（2）绩效指标明确性方面。项目有预期绩效目标，但部分绩效目标设置</w:t>
      </w:r>
      <w:r>
        <w:rPr>
          <w:rFonts w:hint="eastAsia" w:ascii="仿宋_GB2312" w:hAnsi="仿宋_GB2312" w:eastAsia="仿宋_GB2312" w:cs="仿宋_GB2312"/>
          <w:color w:val="auto"/>
          <w:kern w:val="2"/>
          <w:sz w:val="32"/>
          <w:szCs w:val="32"/>
          <w:highlight w:val="none"/>
          <w:lang w:val="en-US" w:eastAsia="zh-CN" w:bidi="ar-SA"/>
        </w:rPr>
        <w:t>不明确。</w:t>
      </w:r>
    </w:p>
    <w:p w14:paraId="2F8A98C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3.资金投入方面</w:t>
      </w:r>
    </w:p>
    <w:p w14:paraId="033C7D20">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（1）预算编制科学性方面。项目概算总投资额（2,100.00万元）与项目需求执行资金（审定总价</w:t>
      </w:r>
      <w:r>
        <w:rPr>
          <w:rFonts w:hint="eastAsia" w:ascii="仿宋_GB2312" w:hAnsi="仿宋_GB2312" w:eastAsia="仿宋_GB2312" w:cs="仿宋_GB2312"/>
          <w:b w:val="0"/>
          <w:bCs w:val="0"/>
          <w:i w:val="0"/>
          <w:iCs w:val="0"/>
          <w:caps w:val="0"/>
          <w:color w:val="auto"/>
          <w:spacing w:val="5"/>
          <w:kern w:val="0"/>
          <w:sz w:val="32"/>
          <w:szCs w:val="32"/>
          <w:highlight w:val="none"/>
          <w:shd w:val="clear" w:fill="FFFFFF"/>
          <w:lang w:val="en-US" w:eastAsia="zh-CN" w:bidi="ar"/>
        </w:rPr>
        <w:t>1,112.67</w:t>
      </w:r>
      <w:r>
        <w:rPr>
          <w:rFonts w:hint="eastAsia" w:ascii="仿宋_GB2312" w:hAnsi="仿宋_GB2312" w:eastAsia="仿宋_GB2312" w:cs="仿宋_GB2312"/>
          <w:color w:val="auto"/>
          <w:kern w:val="2"/>
          <w:sz w:val="32"/>
          <w:szCs w:val="32"/>
          <w:highlight w:val="none"/>
          <w:lang w:val="en-US" w:eastAsia="zh-CN" w:bidi="ar-SA"/>
        </w:rPr>
        <w:t>万元）存在较大差异（</w:t>
      </w:r>
      <w:r>
        <w:rPr>
          <w:rFonts w:hint="eastAsia" w:ascii="仿宋_GB2312" w:hAnsi="仿宋_GB2312" w:eastAsia="仿宋_GB2312" w:cs="仿宋_GB2312"/>
          <w:b w:val="0"/>
          <w:bCs w:val="0"/>
          <w:i w:val="0"/>
          <w:iCs w:val="0"/>
          <w:caps w:val="0"/>
          <w:color w:val="auto"/>
          <w:spacing w:val="5"/>
          <w:kern w:val="0"/>
          <w:sz w:val="32"/>
          <w:szCs w:val="32"/>
          <w:highlight w:val="none"/>
          <w:shd w:val="clear" w:fill="FFFFFF"/>
          <w:lang w:val="en-US" w:eastAsia="zh-CN" w:bidi="ar"/>
        </w:rPr>
        <w:t>偏差率高达47.02%</w:t>
      </w:r>
      <w:r>
        <w:rPr>
          <w:rFonts w:hint="eastAsia" w:ascii="仿宋_GB2312" w:hAnsi="仿宋_GB2312" w:eastAsia="仿宋_GB2312" w:cs="仿宋_GB2312"/>
          <w:color w:val="auto"/>
          <w:kern w:val="2"/>
          <w:sz w:val="32"/>
          <w:szCs w:val="32"/>
          <w:highlight w:val="none"/>
          <w:lang w:val="en-US" w:eastAsia="zh-CN" w:bidi="ar-SA"/>
        </w:rPr>
        <w:t>），预算不精准。</w:t>
      </w:r>
    </w:p>
    <w:p w14:paraId="6CE297C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（2）资金分配合理性方面。财政安排的预算资金与项目实际需求资金较为一致。但首次拨款，由于使用不及时被财政收回资金量较大。</w:t>
      </w:r>
    </w:p>
    <w:p w14:paraId="6E6DE64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评价组认为，项目决策从整体上看，立项规范、决策依据较为充分，程序合规，符合相关政策。但项目预算不精准，前期相关工作不到位，事前绩效评估等工作存在不足。</w:t>
      </w:r>
    </w:p>
    <w:p w14:paraId="70731E1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（二）项目过程情况</w:t>
      </w:r>
    </w:p>
    <w:p w14:paraId="51DF2E3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项目过程从资金管理和组织实施两个方面进行评价。项目过程满分15分，得分10.4分。具体得分详见表10。</w:t>
      </w:r>
    </w:p>
    <w:p w14:paraId="248852EF">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表10  项目过程绩效指标分析表</w:t>
      </w:r>
    </w:p>
    <w:tbl>
      <w:tblPr>
        <w:tblStyle w:val="14"/>
        <w:tblW w:w="8681"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6"/>
        <w:gridCol w:w="812"/>
        <w:gridCol w:w="1563"/>
        <w:gridCol w:w="2660"/>
        <w:gridCol w:w="967"/>
        <w:gridCol w:w="1183"/>
      </w:tblGrid>
      <w:tr w14:paraId="07AAA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496" w:type="dxa"/>
            <w:tcBorders>
              <w:left w:val="nil"/>
              <w:tl2br w:val="nil"/>
              <w:tr2bl w:val="nil"/>
            </w:tcBorders>
            <w:shd w:val="clear" w:color="auto" w:fill="D7D7D7"/>
            <w:noWrap w:val="0"/>
            <w:vAlign w:val="center"/>
          </w:tcPr>
          <w:p w14:paraId="5CD53DA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一级指标</w:t>
            </w:r>
          </w:p>
        </w:tc>
        <w:tc>
          <w:tcPr>
            <w:tcW w:w="812" w:type="dxa"/>
            <w:tcBorders>
              <w:tl2br w:val="nil"/>
              <w:tr2bl w:val="nil"/>
            </w:tcBorders>
            <w:shd w:val="clear" w:color="auto" w:fill="D7D7D7"/>
            <w:noWrap w:val="0"/>
            <w:vAlign w:val="center"/>
          </w:tcPr>
          <w:p w14:paraId="552D5D5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分值</w:t>
            </w:r>
          </w:p>
        </w:tc>
        <w:tc>
          <w:tcPr>
            <w:tcW w:w="1563" w:type="dxa"/>
            <w:tcBorders>
              <w:tl2br w:val="nil"/>
              <w:tr2bl w:val="nil"/>
            </w:tcBorders>
            <w:shd w:val="clear" w:color="auto" w:fill="D7D7D7"/>
            <w:noWrap w:val="0"/>
            <w:vAlign w:val="center"/>
          </w:tcPr>
          <w:p w14:paraId="720BAEB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二级指标</w:t>
            </w:r>
          </w:p>
        </w:tc>
        <w:tc>
          <w:tcPr>
            <w:tcW w:w="2660" w:type="dxa"/>
            <w:tcBorders>
              <w:tl2br w:val="nil"/>
              <w:tr2bl w:val="nil"/>
            </w:tcBorders>
            <w:shd w:val="clear" w:color="auto" w:fill="D7D7D7"/>
            <w:noWrap w:val="0"/>
            <w:vAlign w:val="center"/>
          </w:tcPr>
          <w:p w14:paraId="47BBE3B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三级指标</w:t>
            </w:r>
          </w:p>
        </w:tc>
        <w:tc>
          <w:tcPr>
            <w:tcW w:w="967" w:type="dxa"/>
            <w:tcBorders>
              <w:tl2br w:val="nil"/>
              <w:tr2bl w:val="nil"/>
            </w:tcBorders>
            <w:shd w:val="clear" w:color="auto" w:fill="D7D7D7"/>
            <w:noWrap w:val="0"/>
            <w:vAlign w:val="center"/>
          </w:tcPr>
          <w:p w14:paraId="089C5FE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分值</w:t>
            </w:r>
          </w:p>
        </w:tc>
        <w:tc>
          <w:tcPr>
            <w:tcW w:w="1183" w:type="dxa"/>
            <w:tcBorders>
              <w:right w:val="nil"/>
              <w:tl2br w:val="nil"/>
              <w:tr2bl w:val="nil"/>
            </w:tcBorders>
            <w:shd w:val="clear" w:color="auto" w:fill="D7D7D7"/>
            <w:noWrap w:val="0"/>
            <w:vAlign w:val="center"/>
          </w:tcPr>
          <w:p w14:paraId="07E7059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得分</w:t>
            </w:r>
          </w:p>
        </w:tc>
      </w:tr>
      <w:tr w14:paraId="265FA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496" w:type="dxa"/>
            <w:vMerge w:val="restart"/>
            <w:tcBorders>
              <w:left w:val="nil"/>
              <w:tl2br w:val="nil"/>
              <w:tr2bl w:val="nil"/>
            </w:tcBorders>
            <w:noWrap w:val="0"/>
            <w:vAlign w:val="center"/>
          </w:tcPr>
          <w:p w14:paraId="2675C447">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过程</w:t>
            </w:r>
          </w:p>
        </w:tc>
        <w:tc>
          <w:tcPr>
            <w:tcW w:w="812" w:type="dxa"/>
            <w:vMerge w:val="restart"/>
            <w:tcBorders>
              <w:tl2br w:val="nil"/>
              <w:tr2bl w:val="nil"/>
            </w:tcBorders>
            <w:noWrap w:val="0"/>
            <w:vAlign w:val="center"/>
          </w:tcPr>
          <w:p w14:paraId="3F930569">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15</w:t>
            </w:r>
          </w:p>
        </w:tc>
        <w:tc>
          <w:tcPr>
            <w:tcW w:w="1563" w:type="dxa"/>
            <w:vMerge w:val="restart"/>
            <w:tcBorders>
              <w:tl2br w:val="nil"/>
              <w:tr2bl w:val="nil"/>
            </w:tcBorders>
            <w:noWrap w:val="0"/>
            <w:vAlign w:val="center"/>
          </w:tcPr>
          <w:p w14:paraId="474A8728">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资金管理</w:t>
            </w:r>
          </w:p>
        </w:tc>
        <w:tc>
          <w:tcPr>
            <w:tcW w:w="2660" w:type="dxa"/>
            <w:tcBorders>
              <w:tl2br w:val="nil"/>
              <w:tr2bl w:val="nil"/>
            </w:tcBorders>
            <w:noWrap w:val="0"/>
            <w:vAlign w:val="center"/>
          </w:tcPr>
          <w:p w14:paraId="4B136642">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资金到位率</w:t>
            </w:r>
          </w:p>
        </w:tc>
        <w:tc>
          <w:tcPr>
            <w:tcW w:w="967" w:type="dxa"/>
            <w:tcBorders>
              <w:tl2br w:val="nil"/>
              <w:tr2bl w:val="nil"/>
            </w:tcBorders>
            <w:noWrap w:val="0"/>
            <w:vAlign w:val="center"/>
          </w:tcPr>
          <w:p w14:paraId="7A49365E">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c>
          <w:tcPr>
            <w:tcW w:w="1183" w:type="dxa"/>
            <w:tcBorders>
              <w:bottom w:val="single" w:color="000000" w:sz="4" w:space="0"/>
              <w:right w:val="nil"/>
              <w:tl2br w:val="nil"/>
              <w:tr2bl w:val="nil"/>
            </w:tcBorders>
            <w:noWrap w:val="0"/>
            <w:vAlign w:val="center"/>
          </w:tcPr>
          <w:p w14:paraId="481CCB35">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r>
      <w:tr w14:paraId="06EFB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496" w:type="dxa"/>
            <w:vMerge w:val="continue"/>
            <w:tcBorders>
              <w:left w:val="nil"/>
              <w:tl2br w:val="nil"/>
              <w:tr2bl w:val="nil"/>
            </w:tcBorders>
            <w:noWrap w:val="0"/>
            <w:vAlign w:val="center"/>
          </w:tcPr>
          <w:p w14:paraId="454D682E">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12" w:type="dxa"/>
            <w:vMerge w:val="continue"/>
            <w:tcBorders>
              <w:tl2br w:val="nil"/>
              <w:tr2bl w:val="nil"/>
            </w:tcBorders>
            <w:noWrap w:val="0"/>
            <w:vAlign w:val="center"/>
          </w:tcPr>
          <w:p w14:paraId="55F5E953">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563" w:type="dxa"/>
            <w:vMerge w:val="continue"/>
            <w:tcBorders>
              <w:tl2br w:val="nil"/>
              <w:tr2bl w:val="nil"/>
            </w:tcBorders>
            <w:noWrap w:val="0"/>
            <w:vAlign w:val="center"/>
          </w:tcPr>
          <w:p w14:paraId="4B8FFE33">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2660" w:type="dxa"/>
            <w:tcBorders>
              <w:tl2br w:val="nil"/>
              <w:tr2bl w:val="nil"/>
            </w:tcBorders>
            <w:noWrap w:val="0"/>
            <w:vAlign w:val="center"/>
          </w:tcPr>
          <w:p w14:paraId="190A598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预算执行率</w:t>
            </w:r>
          </w:p>
        </w:tc>
        <w:tc>
          <w:tcPr>
            <w:tcW w:w="967" w:type="dxa"/>
            <w:tcBorders>
              <w:tl2br w:val="nil"/>
              <w:tr2bl w:val="nil"/>
            </w:tcBorders>
            <w:noWrap w:val="0"/>
            <w:vAlign w:val="center"/>
          </w:tcPr>
          <w:p w14:paraId="5123B6CF">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345ADD21">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0</w:t>
            </w:r>
          </w:p>
        </w:tc>
      </w:tr>
      <w:tr w14:paraId="56651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496" w:type="dxa"/>
            <w:vMerge w:val="continue"/>
            <w:tcBorders>
              <w:left w:val="nil"/>
              <w:tl2br w:val="nil"/>
              <w:tr2bl w:val="nil"/>
            </w:tcBorders>
            <w:noWrap w:val="0"/>
            <w:vAlign w:val="center"/>
          </w:tcPr>
          <w:p w14:paraId="1D308925">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12" w:type="dxa"/>
            <w:vMerge w:val="continue"/>
            <w:tcBorders>
              <w:tl2br w:val="nil"/>
              <w:tr2bl w:val="nil"/>
            </w:tcBorders>
            <w:noWrap w:val="0"/>
            <w:vAlign w:val="center"/>
          </w:tcPr>
          <w:p w14:paraId="038C5A9B">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563" w:type="dxa"/>
            <w:vMerge w:val="continue"/>
            <w:tcBorders>
              <w:tl2br w:val="nil"/>
              <w:tr2bl w:val="nil"/>
            </w:tcBorders>
            <w:noWrap w:val="0"/>
            <w:vAlign w:val="center"/>
          </w:tcPr>
          <w:p w14:paraId="711F67DB">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2660" w:type="dxa"/>
            <w:tcBorders>
              <w:tl2br w:val="nil"/>
              <w:tr2bl w:val="nil"/>
            </w:tcBorders>
            <w:noWrap w:val="0"/>
            <w:vAlign w:val="center"/>
          </w:tcPr>
          <w:p w14:paraId="6B5DF9D2">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资金使用合规性</w:t>
            </w:r>
          </w:p>
        </w:tc>
        <w:tc>
          <w:tcPr>
            <w:tcW w:w="967" w:type="dxa"/>
            <w:tcBorders>
              <w:tl2br w:val="nil"/>
              <w:tr2bl w:val="nil"/>
            </w:tcBorders>
            <w:noWrap w:val="0"/>
            <w:vAlign w:val="center"/>
          </w:tcPr>
          <w:p w14:paraId="7EE3779D">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06BF9EF5">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r>
      <w:tr w14:paraId="001C2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496" w:type="dxa"/>
            <w:vMerge w:val="continue"/>
            <w:tcBorders>
              <w:left w:val="nil"/>
              <w:tl2br w:val="nil"/>
              <w:tr2bl w:val="nil"/>
            </w:tcBorders>
            <w:noWrap w:val="0"/>
            <w:vAlign w:val="center"/>
          </w:tcPr>
          <w:p w14:paraId="17D83625">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12" w:type="dxa"/>
            <w:vMerge w:val="continue"/>
            <w:tcBorders>
              <w:tl2br w:val="nil"/>
              <w:tr2bl w:val="nil"/>
            </w:tcBorders>
            <w:noWrap w:val="0"/>
            <w:vAlign w:val="center"/>
          </w:tcPr>
          <w:p w14:paraId="794009E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563" w:type="dxa"/>
            <w:vMerge w:val="restart"/>
            <w:tcBorders>
              <w:tl2br w:val="nil"/>
              <w:tr2bl w:val="nil"/>
            </w:tcBorders>
            <w:noWrap w:val="0"/>
            <w:vAlign w:val="center"/>
          </w:tcPr>
          <w:p w14:paraId="3DA3D6DF">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组织实施</w:t>
            </w:r>
          </w:p>
        </w:tc>
        <w:tc>
          <w:tcPr>
            <w:tcW w:w="2660" w:type="dxa"/>
            <w:tcBorders>
              <w:tl2br w:val="nil"/>
              <w:tr2bl w:val="nil"/>
            </w:tcBorders>
            <w:noWrap w:val="0"/>
            <w:vAlign w:val="center"/>
          </w:tcPr>
          <w:p w14:paraId="525561D4">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管理制度健全性</w:t>
            </w:r>
          </w:p>
        </w:tc>
        <w:tc>
          <w:tcPr>
            <w:tcW w:w="967" w:type="dxa"/>
            <w:tcBorders>
              <w:tl2br w:val="nil"/>
              <w:tr2bl w:val="nil"/>
            </w:tcBorders>
            <w:noWrap w:val="0"/>
            <w:vAlign w:val="center"/>
          </w:tcPr>
          <w:p w14:paraId="5B1AE6B7">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5FB6834A">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2.4</w:t>
            </w:r>
          </w:p>
        </w:tc>
      </w:tr>
      <w:tr w14:paraId="65D57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496" w:type="dxa"/>
            <w:vMerge w:val="continue"/>
            <w:tcBorders>
              <w:left w:val="nil"/>
              <w:tl2br w:val="nil"/>
              <w:tr2bl w:val="nil"/>
            </w:tcBorders>
            <w:noWrap w:val="0"/>
            <w:vAlign w:val="center"/>
          </w:tcPr>
          <w:p w14:paraId="40AB62B8">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12" w:type="dxa"/>
            <w:vMerge w:val="continue"/>
            <w:tcBorders>
              <w:tl2br w:val="nil"/>
              <w:tr2bl w:val="nil"/>
            </w:tcBorders>
            <w:noWrap w:val="0"/>
            <w:vAlign w:val="center"/>
          </w:tcPr>
          <w:p w14:paraId="4188E2E8">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563" w:type="dxa"/>
            <w:vMerge w:val="continue"/>
            <w:tcBorders>
              <w:tl2br w:val="nil"/>
              <w:tr2bl w:val="nil"/>
            </w:tcBorders>
            <w:noWrap w:val="0"/>
            <w:vAlign w:val="center"/>
          </w:tcPr>
          <w:p w14:paraId="1762D18F">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2660" w:type="dxa"/>
            <w:tcBorders>
              <w:tl2br w:val="nil"/>
              <w:tr2bl w:val="nil"/>
            </w:tcBorders>
            <w:noWrap w:val="0"/>
            <w:vAlign w:val="center"/>
          </w:tcPr>
          <w:p w14:paraId="255057CF">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制度执行有效性</w:t>
            </w:r>
          </w:p>
        </w:tc>
        <w:tc>
          <w:tcPr>
            <w:tcW w:w="967" w:type="dxa"/>
            <w:tcBorders>
              <w:tl2br w:val="nil"/>
              <w:tr2bl w:val="nil"/>
            </w:tcBorders>
            <w:noWrap w:val="0"/>
            <w:vAlign w:val="center"/>
          </w:tcPr>
          <w:p w14:paraId="548F2467">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378F045E">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r>
      <w:tr w14:paraId="4BECA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9" w:hRule="atLeast"/>
        </w:trPr>
        <w:tc>
          <w:tcPr>
            <w:tcW w:w="1496" w:type="dxa"/>
            <w:tcBorders>
              <w:left w:val="nil"/>
              <w:tl2br w:val="nil"/>
              <w:tr2bl w:val="nil"/>
            </w:tcBorders>
            <w:noWrap w:val="0"/>
            <w:vAlign w:val="center"/>
          </w:tcPr>
          <w:p w14:paraId="4572E2D0">
            <w:pPr>
              <w:keepNext w:val="0"/>
              <w:keepLines w:val="0"/>
              <w:widowControl/>
              <w:suppressLineNumbers w:val="0"/>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合计</w:t>
            </w:r>
          </w:p>
        </w:tc>
        <w:tc>
          <w:tcPr>
            <w:tcW w:w="812" w:type="dxa"/>
            <w:tcBorders>
              <w:tl2br w:val="nil"/>
              <w:tr2bl w:val="nil"/>
            </w:tcBorders>
            <w:noWrap w:val="0"/>
            <w:vAlign w:val="center"/>
          </w:tcPr>
          <w:p w14:paraId="52E5C2A8">
            <w:pPr>
              <w:keepNext w:val="0"/>
              <w:keepLines w:val="0"/>
              <w:widowControl/>
              <w:suppressLineNumbers w:val="0"/>
              <w:jc w:val="center"/>
              <w:textAlignment w:val="center"/>
              <w:rPr>
                <w:rFonts w:hint="default"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15</w:t>
            </w:r>
          </w:p>
        </w:tc>
        <w:tc>
          <w:tcPr>
            <w:tcW w:w="1563" w:type="dxa"/>
            <w:tcBorders>
              <w:tl2br w:val="nil"/>
              <w:tr2bl w:val="nil"/>
            </w:tcBorders>
            <w:noWrap w:val="0"/>
            <w:vAlign w:val="center"/>
          </w:tcPr>
          <w:p w14:paraId="18A10DC2">
            <w:pPr>
              <w:keepNext w:val="0"/>
              <w:keepLines w:val="0"/>
              <w:widowControl/>
              <w:suppressLineNumbers w:val="0"/>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w:t>
            </w:r>
          </w:p>
        </w:tc>
        <w:tc>
          <w:tcPr>
            <w:tcW w:w="2660" w:type="dxa"/>
            <w:tcBorders>
              <w:tl2br w:val="nil"/>
              <w:tr2bl w:val="nil"/>
            </w:tcBorders>
            <w:noWrap w:val="0"/>
            <w:vAlign w:val="center"/>
          </w:tcPr>
          <w:p w14:paraId="70F741A6">
            <w:pPr>
              <w:keepNext w:val="0"/>
              <w:keepLines w:val="0"/>
              <w:widowControl/>
              <w:suppressLineNumbers w:val="0"/>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w:t>
            </w:r>
          </w:p>
        </w:tc>
        <w:tc>
          <w:tcPr>
            <w:tcW w:w="967" w:type="dxa"/>
            <w:tcBorders>
              <w:tl2br w:val="nil"/>
              <w:tr2bl w:val="nil"/>
            </w:tcBorders>
            <w:noWrap w:val="0"/>
            <w:vAlign w:val="center"/>
          </w:tcPr>
          <w:p w14:paraId="00DBBF3C">
            <w:pPr>
              <w:keepNext w:val="0"/>
              <w:keepLines w:val="0"/>
              <w:widowControl/>
              <w:suppressLineNumbers w:val="0"/>
              <w:jc w:val="center"/>
              <w:textAlignment w:val="center"/>
              <w:rPr>
                <w:rFonts w:hint="default"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15</w:t>
            </w:r>
          </w:p>
        </w:tc>
        <w:tc>
          <w:tcPr>
            <w:tcW w:w="1183" w:type="dxa"/>
            <w:tcBorders>
              <w:right w:val="nil"/>
              <w:tl2br w:val="nil"/>
              <w:tr2bl w:val="nil"/>
            </w:tcBorders>
            <w:noWrap w:val="0"/>
            <w:vAlign w:val="center"/>
          </w:tcPr>
          <w:p w14:paraId="15A1DC0F">
            <w:pPr>
              <w:keepNext w:val="0"/>
              <w:keepLines w:val="0"/>
              <w:widowControl/>
              <w:suppressLineNumbers w:val="0"/>
              <w:jc w:val="center"/>
              <w:textAlignment w:val="center"/>
              <w:rPr>
                <w:rFonts w:hint="default" w:ascii="仿宋_GB2312" w:hAnsi="仿宋_GB2312" w:eastAsia="仿宋_GB2312" w:cs="仿宋_GB2312"/>
                <w:b/>
                <w:bCs/>
                <w:i w:val="0"/>
                <w:iCs w:val="0"/>
                <w:color w:val="auto"/>
                <w:kern w:val="0"/>
                <w:sz w:val="24"/>
                <w:szCs w:val="24"/>
                <w:highlight w:val="none"/>
                <w:u w:val="none"/>
                <w:lang w:val="en-US" w:eastAsia="zh-CN" w:bidi="ar"/>
              </w:rPr>
            </w:pPr>
            <w:r>
              <w:rPr>
                <w:rFonts w:hint="default" w:ascii="仿宋_GB2312" w:hAnsi="仿宋_GB2312" w:eastAsia="仿宋_GB2312" w:cs="仿宋_GB2312"/>
                <w:b/>
                <w:bCs/>
                <w:i w:val="0"/>
                <w:iCs w:val="0"/>
                <w:color w:val="auto"/>
                <w:kern w:val="0"/>
                <w:sz w:val="24"/>
                <w:szCs w:val="24"/>
                <w:highlight w:val="none"/>
                <w:u w:val="none"/>
                <w:lang w:val="en-US" w:eastAsia="zh-CN" w:bidi="ar"/>
              </w:rPr>
              <w:fldChar w:fldCharType="begin"/>
            </w:r>
            <w:r>
              <w:rPr>
                <w:rFonts w:hint="default" w:ascii="仿宋_GB2312" w:hAnsi="仿宋_GB2312" w:eastAsia="仿宋_GB2312" w:cs="仿宋_GB2312"/>
                <w:b/>
                <w:bCs/>
                <w:i w:val="0"/>
                <w:iCs w:val="0"/>
                <w:color w:val="auto"/>
                <w:kern w:val="0"/>
                <w:sz w:val="24"/>
                <w:szCs w:val="24"/>
                <w:highlight w:val="none"/>
                <w:u w:val="none"/>
                <w:lang w:val="en-US" w:eastAsia="zh-CN" w:bidi="ar"/>
              </w:rPr>
              <w:instrText xml:space="preserve"> = sum(F2:F6) \* MERGEFORMAT </w:instrText>
            </w:r>
            <w:r>
              <w:rPr>
                <w:rFonts w:hint="default" w:ascii="仿宋_GB2312" w:hAnsi="仿宋_GB2312" w:eastAsia="仿宋_GB2312" w:cs="仿宋_GB2312"/>
                <w:b/>
                <w:bCs/>
                <w:i w:val="0"/>
                <w:iCs w:val="0"/>
                <w:color w:val="auto"/>
                <w:kern w:val="0"/>
                <w:sz w:val="24"/>
                <w:szCs w:val="24"/>
                <w:highlight w:val="none"/>
                <w:u w:val="none"/>
                <w:lang w:val="en-US" w:eastAsia="zh-CN" w:bidi="ar"/>
              </w:rPr>
              <w:fldChar w:fldCharType="separate"/>
            </w:r>
            <w:r>
              <w:rPr>
                <w:rFonts w:hint="default" w:ascii="仿宋_GB2312" w:hAnsi="仿宋_GB2312" w:eastAsia="仿宋_GB2312" w:cs="仿宋_GB2312"/>
                <w:b/>
                <w:bCs/>
                <w:i w:val="0"/>
                <w:iCs w:val="0"/>
                <w:color w:val="auto"/>
                <w:kern w:val="0"/>
                <w:sz w:val="24"/>
                <w:szCs w:val="24"/>
                <w:highlight w:val="none"/>
                <w:u w:val="none"/>
                <w:lang w:val="en-US" w:eastAsia="zh-CN" w:bidi="ar"/>
              </w:rPr>
              <w:t>10.4</w:t>
            </w:r>
            <w:r>
              <w:rPr>
                <w:rFonts w:hint="default" w:ascii="仿宋_GB2312" w:hAnsi="仿宋_GB2312" w:eastAsia="仿宋_GB2312" w:cs="仿宋_GB2312"/>
                <w:b/>
                <w:bCs/>
                <w:i w:val="0"/>
                <w:iCs w:val="0"/>
                <w:color w:val="auto"/>
                <w:kern w:val="0"/>
                <w:sz w:val="24"/>
                <w:szCs w:val="24"/>
                <w:highlight w:val="none"/>
                <w:u w:val="none"/>
                <w:lang w:val="en-US" w:eastAsia="zh-CN" w:bidi="ar"/>
              </w:rPr>
              <w:fldChar w:fldCharType="end"/>
            </w:r>
          </w:p>
        </w:tc>
      </w:tr>
    </w:tbl>
    <w:p w14:paraId="2D7DC6C7">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1.资金管理方面</w:t>
      </w:r>
    </w:p>
    <w:p w14:paraId="194B97E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（1）资金到位率方面。财政共分两批次拨付到位资金</w:t>
      </w:r>
      <w:r>
        <w:rPr>
          <w:rFonts w:hint="eastAsia" w:ascii="仿宋_GB2312" w:hAnsi="仿宋_GB2312" w:eastAsia="仿宋_GB2312" w:cs="仿宋_GB2312"/>
          <w:color w:val="auto"/>
          <w:kern w:val="2"/>
          <w:sz w:val="32"/>
          <w:szCs w:val="32"/>
          <w:highlight w:val="none"/>
          <w:lang w:val="en-US" w:eastAsia="zh-CN" w:bidi="ar-SA"/>
        </w:rPr>
        <w:t>1,653.00万元（其中第一批次到位资金1,500.00万元，第二批次到位资金153.00万元），预算资金到位率100%</w:t>
      </w:r>
      <w:r>
        <w:rPr>
          <w:rFonts w:hint="eastAsia" w:ascii="仿宋_GB2312" w:hAnsi="仿宋_GB2312" w:eastAsia="仿宋_GB2312" w:cs="仿宋_GB2312"/>
          <w:color w:val="auto"/>
          <w:sz w:val="32"/>
          <w:szCs w:val="32"/>
          <w:highlight w:val="none"/>
          <w:lang w:val="en-US" w:eastAsia="zh-CN"/>
        </w:rPr>
        <w:t>。</w:t>
      </w:r>
    </w:p>
    <w:p w14:paraId="3C606690">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（2）预算执行率方面。项目共预算到位资金1,630.00万元，被财政收回845.67万元后，预算资金为807.33万元。截至目前，项目共支出各项建设资金</w:t>
      </w:r>
      <w:r>
        <w:rPr>
          <w:rFonts w:hint="eastAsia" w:ascii="仿宋_GB2312" w:hAnsi="仿宋_GB2312" w:eastAsia="仿宋_GB2312" w:cs="仿宋_GB2312"/>
          <w:color w:val="auto"/>
          <w:kern w:val="2"/>
          <w:sz w:val="32"/>
          <w:szCs w:val="32"/>
          <w:highlight w:val="none"/>
          <w:lang w:val="en-US" w:eastAsia="zh-CN" w:bidi="ar-SA"/>
        </w:rPr>
        <w:fldChar w:fldCharType="begin"/>
      </w:r>
      <w:r>
        <w:rPr>
          <w:rFonts w:hint="eastAsia" w:ascii="仿宋_GB2312" w:hAnsi="仿宋_GB2312" w:eastAsia="仿宋_GB2312" w:cs="仿宋_GB2312"/>
          <w:color w:val="auto"/>
          <w:kern w:val="2"/>
          <w:sz w:val="32"/>
          <w:szCs w:val="32"/>
          <w:highlight w:val="none"/>
          <w:lang w:val="en-US" w:eastAsia="zh-CN" w:bidi="ar-SA"/>
        </w:rPr>
        <w:instrText xml:space="preserve"> = sum(E2:E4) \* MERGEFORMAT </w:instrText>
      </w:r>
      <w:r>
        <w:rPr>
          <w:rFonts w:hint="eastAsia" w:ascii="仿宋_GB2312" w:hAnsi="仿宋_GB2312" w:eastAsia="仿宋_GB2312" w:cs="仿宋_GB2312"/>
          <w:color w:val="auto"/>
          <w:kern w:val="2"/>
          <w:sz w:val="32"/>
          <w:szCs w:val="32"/>
          <w:highlight w:val="none"/>
          <w:lang w:val="en-US" w:eastAsia="zh-CN" w:bidi="ar-SA"/>
        </w:rPr>
        <w:fldChar w:fldCharType="separate"/>
      </w:r>
      <w:r>
        <w:rPr>
          <w:rFonts w:hint="eastAsia" w:ascii="仿宋_GB2312" w:hAnsi="仿宋_GB2312" w:eastAsia="仿宋_GB2312" w:cs="仿宋_GB2312"/>
          <w:color w:val="auto"/>
          <w:kern w:val="2"/>
          <w:sz w:val="32"/>
          <w:szCs w:val="32"/>
          <w:highlight w:val="none"/>
          <w:lang w:val="en-US" w:eastAsia="zh-CN" w:bidi="ar-SA"/>
        </w:rPr>
        <w:t>9,232,127.3</w:t>
      </w:r>
      <w:r>
        <w:rPr>
          <w:rFonts w:hint="eastAsia" w:ascii="仿宋_GB2312" w:hAnsi="仿宋_GB2312" w:eastAsia="仿宋_GB2312" w:cs="仿宋_GB2312"/>
          <w:color w:val="auto"/>
          <w:kern w:val="2"/>
          <w:sz w:val="32"/>
          <w:szCs w:val="32"/>
          <w:highlight w:val="none"/>
          <w:lang w:val="en-US" w:eastAsia="zh-CN" w:bidi="ar-SA"/>
        </w:rPr>
        <w:fldChar w:fldCharType="end"/>
      </w:r>
      <w:r>
        <w:rPr>
          <w:rFonts w:hint="eastAsia" w:ascii="仿宋_GB2312" w:hAnsi="仿宋_GB2312" w:eastAsia="仿宋_GB2312" w:cs="仿宋_GB2312"/>
          <w:color w:val="auto"/>
          <w:kern w:val="2"/>
          <w:sz w:val="32"/>
          <w:szCs w:val="32"/>
          <w:highlight w:val="none"/>
          <w:lang w:val="en-US" w:eastAsia="zh-CN" w:bidi="ar-SA"/>
        </w:rPr>
        <w:t>0元（其中本项目预算资金8,073,300.00元，其他资金1,158,827.30元）,尽管项目可使用预算资金执行率为100%，但财政总预算（包括被财政收回资金）执行率仅为48.84%，低于60%不得分。</w:t>
      </w:r>
    </w:p>
    <w:p w14:paraId="313A6CB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（3）资金使用合规性方面。项目资金支出符合国家有关政策及其专项资金管理办法等相关规定，手续齐全，未发现资金截留、挤占、挪用、虚列支出等现象。</w:t>
      </w:r>
    </w:p>
    <w:p w14:paraId="63421DB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2.组织实施方面</w:t>
      </w:r>
    </w:p>
    <w:p w14:paraId="1BFD2DF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（1）管理制度健全性方面。项目各相关单位有相关管理制度，但制度不够规范。</w:t>
      </w:r>
    </w:p>
    <w:p w14:paraId="6014A90E">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（2）制度执行有效性方面。项目单位能遵守相关法律法规和相关管理规定，做好项目实施和财务管理工作。但在制度执行方面仍存在一些不足。一</w:t>
      </w:r>
      <w:r>
        <w:rPr>
          <w:rFonts w:hint="eastAsia" w:ascii="仿宋_GB2312" w:hAnsi="仿宋_GB2312" w:eastAsia="仿宋_GB2312" w:cs="仿宋_GB2312"/>
          <w:color w:val="auto"/>
          <w:kern w:val="2"/>
          <w:sz w:val="32"/>
          <w:szCs w:val="32"/>
          <w:highlight w:val="none"/>
          <w:lang w:val="en-US" w:eastAsia="zh-CN" w:bidi="ar-SA"/>
        </w:rPr>
        <w:t>是项目相关管理不到位，</w:t>
      </w:r>
      <w:r>
        <w:rPr>
          <w:rFonts w:hint="eastAsia" w:ascii="仿宋_GB2312" w:hAnsi="仿宋_GB2312" w:eastAsia="仿宋_GB2312" w:cs="仿宋_GB2312"/>
          <w:color w:val="auto"/>
          <w:sz w:val="32"/>
          <w:szCs w:val="32"/>
          <w:highlight w:val="none"/>
          <w:lang w:val="en-US" w:eastAsia="zh-CN"/>
        </w:rPr>
        <w:t>主要是制度检查、考核等记录资料不够完整。</w:t>
      </w:r>
      <w:r>
        <w:rPr>
          <w:rFonts w:hint="eastAsia" w:ascii="仿宋_GB2312" w:hAnsi="仿宋_GB2312" w:eastAsia="仿宋_GB2312" w:cs="仿宋_GB2312"/>
          <w:color w:val="auto"/>
          <w:kern w:val="2"/>
          <w:sz w:val="32"/>
          <w:szCs w:val="32"/>
          <w:highlight w:val="none"/>
          <w:lang w:val="en-US" w:eastAsia="zh-CN"/>
        </w:rPr>
        <w:t>二项目相关资料档案不健全。</w:t>
      </w:r>
      <w:r>
        <w:rPr>
          <w:rFonts w:hint="eastAsia" w:ascii="仿宋_GB2312" w:hAnsi="仿宋_GB2312" w:eastAsia="仿宋_GB2312" w:cs="仿宋_GB2312"/>
          <w:color w:val="auto"/>
          <w:sz w:val="32"/>
          <w:szCs w:val="32"/>
          <w:highlight w:val="none"/>
          <w:lang w:val="en-US" w:eastAsia="zh-CN"/>
        </w:rPr>
        <w:t>三是项目绩效管理工作不够到位，项目总结、自评等工作不够规范、不够详实。</w:t>
      </w:r>
    </w:p>
    <w:p w14:paraId="2F3E867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评价组认为，项目过程从整体上看，项目资金管理规范，资金到位率高，资金使用合规。但预算执行率偏低，相关制度不够健全，制度执行不足，项目总结、自评及信息采集工作不够规范等问题。</w:t>
      </w:r>
    </w:p>
    <w:p w14:paraId="4A76D96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（三）项目成本控制情况</w:t>
      </w:r>
    </w:p>
    <w:p w14:paraId="155E9E30">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 w:hAnsi="仿宋" w:eastAsia="仿宋" w:cs="仿宋"/>
          <w:b w:val="0"/>
          <w:bCs w:val="0"/>
          <w:color w:val="auto"/>
          <w:sz w:val="32"/>
          <w:szCs w:val="32"/>
          <w:highlight w:val="none"/>
        </w:rPr>
      </w:pPr>
      <w:r>
        <w:rPr>
          <w:rFonts w:hint="eastAsia" w:ascii="仿宋_GB2312" w:hAnsi="仿宋_GB2312" w:eastAsia="仿宋_GB2312" w:cs="仿宋_GB2312"/>
          <w:color w:val="auto"/>
          <w:sz w:val="32"/>
          <w:szCs w:val="32"/>
          <w:highlight w:val="none"/>
          <w:lang w:val="en-US" w:eastAsia="zh-CN"/>
        </w:rPr>
        <w:t>项目成本从经济成本、社会成本、生态环境成本三个方面进行评价。项目成本满分13分，得分12分。具体得分详见表11。</w:t>
      </w:r>
    </w:p>
    <w:p w14:paraId="0C47C7D1">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表11  项目成本绩效指标分析表</w:t>
      </w:r>
    </w:p>
    <w:tbl>
      <w:tblPr>
        <w:tblStyle w:val="14"/>
        <w:tblW w:w="8681"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700"/>
        <w:gridCol w:w="1699"/>
        <w:gridCol w:w="3182"/>
        <w:gridCol w:w="932"/>
        <w:gridCol w:w="972"/>
      </w:tblGrid>
      <w:tr w14:paraId="6206B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196" w:type="dxa"/>
            <w:tcBorders>
              <w:left w:val="nil"/>
              <w:tl2br w:val="nil"/>
              <w:tr2bl w:val="nil"/>
            </w:tcBorders>
            <w:shd w:val="clear" w:color="auto" w:fill="D7D7D7"/>
            <w:noWrap w:val="0"/>
            <w:vAlign w:val="center"/>
          </w:tcPr>
          <w:p w14:paraId="0456516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一级指标</w:t>
            </w:r>
          </w:p>
        </w:tc>
        <w:tc>
          <w:tcPr>
            <w:tcW w:w="700" w:type="dxa"/>
            <w:tcBorders>
              <w:tl2br w:val="nil"/>
              <w:tr2bl w:val="nil"/>
            </w:tcBorders>
            <w:shd w:val="clear" w:color="auto" w:fill="D7D7D7"/>
            <w:noWrap w:val="0"/>
            <w:vAlign w:val="center"/>
          </w:tcPr>
          <w:p w14:paraId="1209122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分值</w:t>
            </w:r>
          </w:p>
        </w:tc>
        <w:tc>
          <w:tcPr>
            <w:tcW w:w="1699" w:type="dxa"/>
            <w:tcBorders>
              <w:tl2br w:val="nil"/>
              <w:tr2bl w:val="nil"/>
            </w:tcBorders>
            <w:shd w:val="clear" w:color="auto" w:fill="D7D7D7"/>
            <w:noWrap w:val="0"/>
            <w:vAlign w:val="center"/>
          </w:tcPr>
          <w:p w14:paraId="5D72EF2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二级指标</w:t>
            </w:r>
          </w:p>
        </w:tc>
        <w:tc>
          <w:tcPr>
            <w:tcW w:w="3182" w:type="dxa"/>
            <w:tcBorders>
              <w:tl2br w:val="nil"/>
              <w:tr2bl w:val="nil"/>
            </w:tcBorders>
            <w:shd w:val="clear" w:color="auto" w:fill="D7D7D7"/>
            <w:noWrap w:val="0"/>
            <w:vAlign w:val="center"/>
          </w:tcPr>
          <w:p w14:paraId="2105A57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三级指标</w:t>
            </w:r>
          </w:p>
        </w:tc>
        <w:tc>
          <w:tcPr>
            <w:tcW w:w="932" w:type="dxa"/>
            <w:tcBorders>
              <w:tl2br w:val="nil"/>
              <w:tr2bl w:val="nil"/>
            </w:tcBorders>
            <w:shd w:val="clear" w:color="auto" w:fill="D7D7D7"/>
            <w:noWrap w:val="0"/>
            <w:vAlign w:val="center"/>
          </w:tcPr>
          <w:p w14:paraId="0B50990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分值</w:t>
            </w:r>
          </w:p>
        </w:tc>
        <w:tc>
          <w:tcPr>
            <w:tcW w:w="972" w:type="dxa"/>
            <w:tcBorders>
              <w:right w:val="nil"/>
              <w:tl2br w:val="nil"/>
              <w:tr2bl w:val="nil"/>
            </w:tcBorders>
            <w:shd w:val="clear" w:color="auto" w:fill="D7D7D7"/>
            <w:noWrap w:val="0"/>
            <w:vAlign w:val="center"/>
          </w:tcPr>
          <w:p w14:paraId="21A2640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得分</w:t>
            </w:r>
          </w:p>
        </w:tc>
      </w:tr>
      <w:tr w14:paraId="6F4E6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196" w:type="dxa"/>
            <w:vMerge w:val="restart"/>
            <w:tcBorders>
              <w:left w:val="nil"/>
              <w:tl2br w:val="nil"/>
              <w:tr2bl w:val="nil"/>
            </w:tcBorders>
            <w:noWrap w:val="0"/>
            <w:vAlign w:val="center"/>
          </w:tcPr>
          <w:p w14:paraId="6D76489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成本</w:t>
            </w:r>
          </w:p>
        </w:tc>
        <w:tc>
          <w:tcPr>
            <w:tcW w:w="700" w:type="dxa"/>
            <w:vMerge w:val="restart"/>
            <w:tcBorders>
              <w:tl2br w:val="nil"/>
              <w:tr2bl w:val="nil"/>
            </w:tcBorders>
            <w:noWrap w:val="0"/>
            <w:vAlign w:val="center"/>
          </w:tcPr>
          <w:p w14:paraId="7C77090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13</w:t>
            </w:r>
          </w:p>
        </w:tc>
        <w:tc>
          <w:tcPr>
            <w:tcW w:w="1699" w:type="dxa"/>
            <w:tcBorders>
              <w:tl2br w:val="nil"/>
              <w:tr2bl w:val="nil"/>
            </w:tcBorders>
            <w:noWrap w:val="0"/>
            <w:vAlign w:val="center"/>
          </w:tcPr>
          <w:p w14:paraId="0868854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经济成本</w:t>
            </w:r>
          </w:p>
        </w:tc>
        <w:tc>
          <w:tcPr>
            <w:tcW w:w="3182" w:type="dxa"/>
            <w:tcBorders>
              <w:tl2br w:val="nil"/>
              <w:tr2bl w:val="nil"/>
            </w:tcBorders>
            <w:noWrap w:val="0"/>
            <w:vAlign w:val="center"/>
          </w:tcPr>
          <w:p w14:paraId="71EF0ACF">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单位成本或分项成本节约率</w:t>
            </w:r>
          </w:p>
        </w:tc>
        <w:tc>
          <w:tcPr>
            <w:tcW w:w="932" w:type="dxa"/>
            <w:tcBorders>
              <w:tl2br w:val="nil"/>
              <w:tr2bl w:val="nil"/>
            </w:tcBorders>
            <w:noWrap w:val="0"/>
            <w:vAlign w:val="center"/>
          </w:tcPr>
          <w:p w14:paraId="24FB9406">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5</w:t>
            </w:r>
          </w:p>
        </w:tc>
        <w:tc>
          <w:tcPr>
            <w:tcW w:w="972" w:type="dxa"/>
            <w:tcBorders>
              <w:bottom w:val="single" w:color="000000" w:sz="4" w:space="0"/>
              <w:right w:val="nil"/>
              <w:tl2br w:val="nil"/>
              <w:tr2bl w:val="nil"/>
            </w:tcBorders>
            <w:noWrap w:val="0"/>
            <w:vAlign w:val="center"/>
          </w:tcPr>
          <w:p w14:paraId="61C30A7F">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5</w:t>
            </w:r>
          </w:p>
        </w:tc>
      </w:tr>
      <w:tr w14:paraId="31E1C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196" w:type="dxa"/>
            <w:vMerge w:val="continue"/>
            <w:tcBorders>
              <w:left w:val="nil"/>
              <w:tl2br w:val="nil"/>
              <w:tr2bl w:val="nil"/>
            </w:tcBorders>
            <w:noWrap w:val="0"/>
            <w:vAlign w:val="center"/>
          </w:tcPr>
          <w:p w14:paraId="19E2C53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700" w:type="dxa"/>
            <w:vMerge w:val="continue"/>
            <w:tcBorders>
              <w:tl2br w:val="nil"/>
              <w:tr2bl w:val="nil"/>
            </w:tcBorders>
            <w:noWrap w:val="0"/>
            <w:vAlign w:val="center"/>
          </w:tcPr>
          <w:p w14:paraId="51ABBD1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699" w:type="dxa"/>
            <w:tcBorders>
              <w:tl2br w:val="nil"/>
              <w:tr2bl w:val="nil"/>
            </w:tcBorders>
            <w:noWrap w:val="0"/>
            <w:vAlign w:val="center"/>
          </w:tcPr>
          <w:p w14:paraId="71BD322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社会成本</w:t>
            </w:r>
          </w:p>
        </w:tc>
        <w:tc>
          <w:tcPr>
            <w:tcW w:w="3182" w:type="dxa"/>
            <w:tcBorders>
              <w:tl2br w:val="nil"/>
              <w:tr2bl w:val="nil"/>
            </w:tcBorders>
            <w:noWrap w:val="0"/>
            <w:vAlign w:val="center"/>
          </w:tcPr>
          <w:p w14:paraId="3E2565DB">
            <w:pPr>
              <w:keepNext w:val="0"/>
              <w:keepLines w:val="0"/>
              <w:widowControl/>
              <w:suppressLineNumbers w:val="0"/>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公众支持和认可情况</w:t>
            </w:r>
          </w:p>
        </w:tc>
        <w:tc>
          <w:tcPr>
            <w:tcW w:w="932" w:type="dxa"/>
            <w:tcBorders>
              <w:tl2br w:val="nil"/>
              <w:tr2bl w:val="nil"/>
            </w:tcBorders>
            <w:noWrap w:val="0"/>
            <w:vAlign w:val="center"/>
          </w:tcPr>
          <w:p w14:paraId="7972DBAE">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w:t>
            </w:r>
          </w:p>
        </w:tc>
        <w:tc>
          <w:tcPr>
            <w:tcW w:w="972" w:type="dxa"/>
            <w:tcBorders>
              <w:top w:val="single" w:color="000000" w:sz="4" w:space="0"/>
              <w:bottom w:val="single" w:color="000000" w:sz="4" w:space="0"/>
              <w:right w:val="nil"/>
              <w:tl2br w:val="nil"/>
              <w:tr2bl w:val="nil"/>
            </w:tcBorders>
            <w:noWrap w:val="0"/>
            <w:vAlign w:val="center"/>
          </w:tcPr>
          <w:p w14:paraId="2E32F520">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w:t>
            </w:r>
          </w:p>
        </w:tc>
      </w:tr>
      <w:tr w14:paraId="75455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196" w:type="dxa"/>
            <w:vMerge w:val="continue"/>
            <w:tcBorders>
              <w:left w:val="nil"/>
              <w:tl2br w:val="nil"/>
              <w:tr2bl w:val="nil"/>
            </w:tcBorders>
            <w:noWrap w:val="0"/>
            <w:vAlign w:val="center"/>
          </w:tcPr>
          <w:p w14:paraId="75B93D3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p>
        </w:tc>
        <w:tc>
          <w:tcPr>
            <w:tcW w:w="700" w:type="dxa"/>
            <w:vMerge w:val="continue"/>
            <w:tcBorders>
              <w:tl2br w:val="nil"/>
              <w:tr2bl w:val="nil"/>
            </w:tcBorders>
            <w:noWrap w:val="0"/>
            <w:vAlign w:val="center"/>
          </w:tcPr>
          <w:p w14:paraId="7D688E5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p>
        </w:tc>
        <w:tc>
          <w:tcPr>
            <w:tcW w:w="1699" w:type="dxa"/>
            <w:tcBorders>
              <w:tl2br w:val="nil"/>
              <w:tr2bl w:val="nil"/>
            </w:tcBorders>
            <w:noWrap w:val="0"/>
            <w:vAlign w:val="center"/>
          </w:tcPr>
          <w:p w14:paraId="124C468F">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生态环境成本</w:t>
            </w:r>
          </w:p>
        </w:tc>
        <w:tc>
          <w:tcPr>
            <w:tcW w:w="3182" w:type="dxa"/>
            <w:tcBorders>
              <w:tl2br w:val="nil"/>
              <w:tr2bl w:val="nil"/>
            </w:tcBorders>
            <w:noWrap w:val="0"/>
            <w:vAlign w:val="center"/>
          </w:tcPr>
          <w:p w14:paraId="46E42788">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自然生态环境负作用</w:t>
            </w:r>
          </w:p>
        </w:tc>
        <w:tc>
          <w:tcPr>
            <w:tcW w:w="932" w:type="dxa"/>
            <w:tcBorders>
              <w:tl2br w:val="nil"/>
              <w:tr2bl w:val="nil"/>
            </w:tcBorders>
            <w:noWrap w:val="0"/>
            <w:vAlign w:val="center"/>
          </w:tcPr>
          <w:p w14:paraId="4DF64271">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w:t>
            </w:r>
          </w:p>
        </w:tc>
        <w:tc>
          <w:tcPr>
            <w:tcW w:w="972" w:type="dxa"/>
            <w:tcBorders>
              <w:top w:val="single" w:color="000000" w:sz="4" w:space="0"/>
              <w:right w:val="nil"/>
              <w:tl2br w:val="nil"/>
              <w:tr2bl w:val="nil"/>
            </w:tcBorders>
            <w:noWrap w:val="0"/>
            <w:vAlign w:val="center"/>
          </w:tcPr>
          <w:p w14:paraId="470A41B7">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w:t>
            </w:r>
          </w:p>
        </w:tc>
      </w:tr>
      <w:tr w14:paraId="4C659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4" w:hRule="atLeast"/>
        </w:trPr>
        <w:tc>
          <w:tcPr>
            <w:tcW w:w="1196" w:type="dxa"/>
            <w:tcBorders>
              <w:left w:val="nil"/>
              <w:tl2br w:val="nil"/>
              <w:tr2bl w:val="nil"/>
            </w:tcBorders>
            <w:noWrap w:val="0"/>
            <w:vAlign w:val="center"/>
          </w:tcPr>
          <w:p w14:paraId="4288BDF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合计</w:t>
            </w:r>
          </w:p>
        </w:tc>
        <w:tc>
          <w:tcPr>
            <w:tcW w:w="700" w:type="dxa"/>
            <w:tcBorders>
              <w:tl2br w:val="nil"/>
              <w:tr2bl w:val="nil"/>
            </w:tcBorders>
            <w:noWrap w:val="0"/>
            <w:vAlign w:val="center"/>
          </w:tcPr>
          <w:p w14:paraId="69711D8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13</w:t>
            </w:r>
          </w:p>
        </w:tc>
        <w:tc>
          <w:tcPr>
            <w:tcW w:w="1699" w:type="dxa"/>
            <w:tcBorders>
              <w:tl2br w:val="nil"/>
              <w:tr2bl w:val="nil"/>
            </w:tcBorders>
            <w:noWrap w:val="0"/>
            <w:vAlign w:val="center"/>
          </w:tcPr>
          <w:p w14:paraId="6D510A0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3182" w:type="dxa"/>
            <w:tcBorders>
              <w:tl2br w:val="nil"/>
              <w:tr2bl w:val="nil"/>
            </w:tcBorders>
            <w:noWrap w:val="0"/>
            <w:vAlign w:val="center"/>
          </w:tcPr>
          <w:p w14:paraId="5F5B82D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932" w:type="dxa"/>
            <w:tcBorders>
              <w:tl2br w:val="nil"/>
              <w:tr2bl w:val="nil"/>
            </w:tcBorders>
            <w:noWrap w:val="0"/>
            <w:vAlign w:val="center"/>
          </w:tcPr>
          <w:p w14:paraId="5D79B3C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fldChar w:fldCharType="begin"/>
            </w:r>
            <w:r>
              <w:rPr>
                <w:rFonts w:hint="eastAsia" w:ascii="仿宋_GB2312" w:hAnsi="仿宋_GB2312" w:eastAsia="仿宋_GB2312" w:cs="仿宋_GB2312"/>
                <w:b/>
                <w:bCs/>
                <w:color w:val="auto"/>
                <w:sz w:val="24"/>
                <w:szCs w:val="24"/>
                <w:highlight w:val="none"/>
                <w:lang w:val="en-US" w:eastAsia="zh-CN"/>
              </w:rPr>
              <w:instrText xml:space="preserve"> = sum(E2:E5) \* MERGEFORMAT </w:instrText>
            </w:r>
            <w:r>
              <w:rPr>
                <w:rFonts w:hint="eastAsia" w:ascii="仿宋_GB2312" w:hAnsi="仿宋_GB2312" w:eastAsia="仿宋_GB2312" w:cs="仿宋_GB2312"/>
                <w:b/>
                <w:bCs/>
                <w:color w:val="auto"/>
                <w:sz w:val="24"/>
                <w:szCs w:val="24"/>
                <w:highlight w:val="none"/>
                <w:lang w:val="en-US" w:eastAsia="zh-CN"/>
              </w:rPr>
              <w:fldChar w:fldCharType="separate"/>
            </w:r>
            <w:r>
              <w:rPr>
                <w:rFonts w:hint="eastAsia" w:ascii="仿宋_GB2312" w:hAnsi="仿宋_GB2312" w:eastAsia="仿宋_GB2312" w:cs="仿宋_GB2312"/>
                <w:b/>
                <w:bCs/>
                <w:color w:val="auto"/>
                <w:sz w:val="24"/>
                <w:szCs w:val="24"/>
                <w:highlight w:val="none"/>
                <w:lang w:val="en-US" w:eastAsia="zh-CN"/>
              </w:rPr>
              <w:t>13</w:t>
            </w:r>
            <w:r>
              <w:rPr>
                <w:rFonts w:hint="eastAsia" w:ascii="仿宋_GB2312" w:hAnsi="仿宋_GB2312" w:eastAsia="仿宋_GB2312" w:cs="仿宋_GB2312"/>
                <w:b/>
                <w:bCs/>
                <w:color w:val="auto"/>
                <w:sz w:val="24"/>
                <w:szCs w:val="24"/>
                <w:highlight w:val="none"/>
                <w:lang w:val="en-US" w:eastAsia="zh-CN"/>
              </w:rPr>
              <w:fldChar w:fldCharType="end"/>
            </w:r>
          </w:p>
        </w:tc>
        <w:tc>
          <w:tcPr>
            <w:tcW w:w="972" w:type="dxa"/>
            <w:tcBorders>
              <w:right w:val="nil"/>
              <w:tl2br w:val="nil"/>
              <w:tr2bl w:val="nil"/>
            </w:tcBorders>
            <w:noWrap w:val="0"/>
            <w:vAlign w:val="center"/>
          </w:tcPr>
          <w:p w14:paraId="32DE413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12</w:t>
            </w:r>
          </w:p>
        </w:tc>
      </w:tr>
    </w:tbl>
    <w:p w14:paraId="7FADA9A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1.经济成本方面。项目建设成本控制好，实际支出资金规范，执行金额能控制在项目预算资金之内。</w:t>
      </w:r>
    </w:p>
    <w:p w14:paraId="6C81611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社会成本方面。项目基本无社会成本方面负面影响。但在部分路段道路尚未规划和建设的情况下，提前铺设雨水管网，存在过于超前的现象，也因此造成一些群众不理解，支持度不高，有关村配合不积极，存在一定的负面影响。</w:t>
      </w:r>
    </w:p>
    <w:p w14:paraId="082AEFE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3.生态成本方面。项目</w:t>
      </w:r>
      <w:r>
        <w:rPr>
          <w:rFonts w:hint="eastAsia" w:ascii="仿宋_GB2312" w:hAnsi="仿宋_GB2312" w:eastAsia="仿宋_GB2312" w:cs="仿宋_GB2312"/>
          <w:color w:val="auto"/>
          <w:kern w:val="2"/>
          <w:sz w:val="32"/>
          <w:szCs w:val="32"/>
          <w:highlight w:val="none"/>
          <w:lang w:val="en-US" w:eastAsia="zh-CN" w:bidi="ar-SA"/>
        </w:rPr>
        <w:t>无生态环境方面的负面影响。</w:t>
      </w:r>
    </w:p>
    <w:p w14:paraId="786911A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评价组认为，项目经济成本</w:t>
      </w:r>
      <w:r>
        <w:rPr>
          <w:rFonts w:hint="eastAsia" w:ascii="仿宋_GB2312" w:hAnsi="仿宋_GB2312" w:eastAsia="仿宋_GB2312" w:cs="仿宋_GB2312"/>
          <w:color w:val="auto"/>
          <w:kern w:val="2"/>
          <w:sz w:val="32"/>
          <w:szCs w:val="32"/>
          <w:highlight w:val="none"/>
          <w:lang w:val="en-US" w:eastAsia="zh-CN" w:bidi="ar-SA"/>
        </w:rPr>
        <w:t>和</w:t>
      </w:r>
      <w:r>
        <w:rPr>
          <w:rFonts w:hint="eastAsia" w:ascii="仿宋_GB2312" w:hAnsi="仿宋_GB2312" w:eastAsia="仿宋_GB2312" w:cs="仿宋_GB2312"/>
          <w:color w:val="auto"/>
          <w:sz w:val="32"/>
          <w:szCs w:val="32"/>
          <w:highlight w:val="none"/>
          <w:lang w:val="en-US" w:eastAsia="zh-CN"/>
        </w:rPr>
        <w:t>生态环境成本方面总体较好，无负面影响。但</w:t>
      </w:r>
      <w:r>
        <w:rPr>
          <w:rFonts w:hint="eastAsia" w:ascii="仿宋_GB2312" w:hAnsi="仿宋_GB2312" w:eastAsia="仿宋_GB2312" w:cs="仿宋_GB2312"/>
          <w:color w:val="auto"/>
          <w:kern w:val="2"/>
          <w:sz w:val="32"/>
          <w:szCs w:val="32"/>
          <w:highlight w:val="none"/>
          <w:lang w:val="en-US" w:eastAsia="zh-CN" w:bidi="ar-SA"/>
        </w:rPr>
        <w:t>社会成本方面存在一定的负面影响。</w:t>
      </w:r>
    </w:p>
    <w:p w14:paraId="19CCA8C2">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（四）项目产出情况</w:t>
      </w:r>
    </w:p>
    <w:p w14:paraId="15014736">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项目产出从产出数量、产出质量、产出时效三个方面进行评价。项目产出满分25分，得分22.5分。具体得分详见表12。</w:t>
      </w:r>
    </w:p>
    <w:p w14:paraId="3CD35168">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表12   项目产出绩效指标分析表</w:t>
      </w:r>
    </w:p>
    <w:tbl>
      <w:tblPr>
        <w:tblStyle w:val="14"/>
        <w:tblW w:w="8681"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811"/>
        <w:gridCol w:w="1677"/>
        <w:gridCol w:w="2785"/>
        <w:gridCol w:w="967"/>
        <w:gridCol w:w="1183"/>
      </w:tblGrid>
      <w:tr w14:paraId="373A4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258" w:type="dxa"/>
            <w:tcBorders>
              <w:left w:val="nil"/>
              <w:tl2br w:val="nil"/>
              <w:tr2bl w:val="nil"/>
            </w:tcBorders>
            <w:shd w:val="clear" w:color="auto" w:fill="D7D7D7"/>
            <w:noWrap w:val="0"/>
            <w:vAlign w:val="center"/>
          </w:tcPr>
          <w:p w14:paraId="59F460B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一级指标</w:t>
            </w:r>
          </w:p>
        </w:tc>
        <w:tc>
          <w:tcPr>
            <w:tcW w:w="811" w:type="dxa"/>
            <w:tcBorders>
              <w:tl2br w:val="nil"/>
              <w:tr2bl w:val="nil"/>
            </w:tcBorders>
            <w:shd w:val="clear" w:color="auto" w:fill="D7D7D7"/>
            <w:noWrap w:val="0"/>
            <w:vAlign w:val="center"/>
          </w:tcPr>
          <w:p w14:paraId="104C6F4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分值</w:t>
            </w:r>
          </w:p>
        </w:tc>
        <w:tc>
          <w:tcPr>
            <w:tcW w:w="1677" w:type="dxa"/>
            <w:tcBorders>
              <w:tl2br w:val="nil"/>
              <w:tr2bl w:val="nil"/>
            </w:tcBorders>
            <w:shd w:val="clear" w:color="auto" w:fill="D7D7D7"/>
            <w:noWrap w:val="0"/>
            <w:vAlign w:val="center"/>
          </w:tcPr>
          <w:p w14:paraId="0101310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二级指标</w:t>
            </w:r>
          </w:p>
        </w:tc>
        <w:tc>
          <w:tcPr>
            <w:tcW w:w="2785" w:type="dxa"/>
            <w:tcBorders>
              <w:tl2br w:val="nil"/>
              <w:tr2bl w:val="nil"/>
            </w:tcBorders>
            <w:shd w:val="clear" w:color="auto" w:fill="D7D7D7"/>
            <w:noWrap w:val="0"/>
            <w:vAlign w:val="center"/>
          </w:tcPr>
          <w:p w14:paraId="0388AB4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三级指标</w:t>
            </w:r>
          </w:p>
        </w:tc>
        <w:tc>
          <w:tcPr>
            <w:tcW w:w="967" w:type="dxa"/>
            <w:tcBorders>
              <w:tl2br w:val="nil"/>
              <w:tr2bl w:val="nil"/>
            </w:tcBorders>
            <w:shd w:val="clear" w:color="auto" w:fill="D7D7D7"/>
            <w:noWrap w:val="0"/>
            <w:vAlign w:val="center"/>
          </w:tcPr>
          <w:p w14:paraId="0A1292B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分值</w:t>
            </w:r>
          </w:p>
        </w:tc>
        <w:tc>
          <w:tcPr>
            <w:tcW w:w="1183" w:type="dxa"/>
            <w:tcBorders>
              <w:right w:val="nil"/>
              <w:tl2br w:val="nil"/>
              <w:tr2bl w:val="nil"/>
            </w:tcBorders>
            <w:shd w:val="clear" w:color="auto" w:fill="D7D7D7"/>
            <w:noWrap w:val="0"/>
            <w:vAlign w:val="center"/>
          </w:tcPr>
          <w:p w14:paraId="51B5751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得分</w:t>
            </w:r>
          </w:p>
        </w:tc>
      </w:tr>
      <w:tr w14:paraId="7942D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58" w:type="dxa"/>
            <w:vMerge w:val="restart"/>
            <w:tcBorders>
              <w:left w:val="nil"/>
              <w:tl2br w:val="nil"/>
              <w:tr2bl w:val="nil"/>
            </w:tcBorders>
            <w:noWrap w:val="0"/>
            <w:vAlign w:val="center"/>
          </w:tcPr>
          <w:p w14:paraId="25B8925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产出</w:t>
            </w:r>
          </w:p>
        </w:tc>
        <w:tc>
          <w:tcPr>
            <w:tcW w:w="811" w:type="dxa"/>
            <w:vMerge w:val="restart"/>
            <w:tcBorders>
              <w:tl2br w:val="nil"/>
              <w:tr2bl w:val="nil"/>
            </w:tcBorders>
            <w:noWrap w:val="0"/>
            <w:vAlign w:val="center"/>
          </w:tcPr>
          <w:p w14:paraId="4D25FCB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25</w:t>
            </w:r>
          </w:p>
        </w:tc>
        <w:tc>
          <w:tcPr>
            <w:tcW w:w="1677" w:type="dxa"/>
            <w:tcBorders>
              <w:tl2br w:val="nil"/>
              <w:tr2bl w:val="nil"/>
            </w:tcBorders>
            <w:noWrap w:val="0"/>
            <w:vAlign w:val="center"/>
          </w:tcPr>
          <w:p w14:paraId="30F7025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产出数量</w:t>
            </w:r>
          </w:p>
        </w:tc>
        <w:tc>
          <w:tcPr>
            <w:tcW w:w="2785" w:type="dxa"/>
            <w:tcBorders>
              <w:tl2br w:val="nil"/>
              <w:tr2bl w:val="nil"/>
            </w:tcBorders>
            <w:noWrap w:val="0"/>
            <w:vAlign w:val="center"/>
          </w:tcPr>
          <w:p w14:paraId="57FD6444">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项目数量目标完成情况</w:t>
            </w:r>
          </w:p>
        </w:tc>
        <w:tc>
          <w:tcPr>
            <w:tcW w:w="967" w:type="dxa"/>
            <w:tcBorders>
              <w:tl2br w:val="nil"/>
              <w:tr2bl w:val="nil"/>
            </w:tcBorders>
            <w:noWrap w:val="0"/>
            <w:vAlign w:val="center"/>
          </w:tcPr>
          <w:p w14:paraId="2888CC95">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10</w:t>
            </w:r>
          </w:p>
        </w:tc>
        <w:tc>
          <w:tcPr>
            <w:tcW w:w="1183" w:type="dxa"/>
            <w:tcBorders>
              <w:right w:val="nil"/>
              <w:tl2br w:val="nil"/>
              <w:tr2bl w:val="nil"/>
            </w:tcBorders>
            <w:noWrap w:val="0"/>
            <w:vAlign w:val="center"/>
          </w:tcPr>
          <w:p w14:paraId="21FECA20">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10</w:t>
            </w:r>
          </w:p>
        </w:tc>
      </w:tr>
      <w:tr w14:paraId="3DC2C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258" w:type="dxa"/>
            <w:vMerge w:val="continue"/>
            <w:tcBorders>
              <w:left w:val="nil"/>
              <w:tl2br w:val="nil"/>
              <w:tr2bl w:val="nil"/>
            </w:tcBorders>
            <w:noWrap w:val="0"/>
            <w:vAlign w:val="center"/>
          </w:tcPr>
          <w:p w14:paraId="24D365F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811" w:type="dxa"/>
            <w:vMerge w:val="continue"/>
            <w:tcBorders>
              <w:tl2br w:val="nil"/>
              <w:tr2bl w:val="nil"/>
            </w:tcBorders>
            <w:noWrap w:val="0"/>
            <w:vAlign w:val="center"/>
          </w:tcPr>
          <w:p w14:paraId="1B8C089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677" w:type="dxa"/>
            <w:tcBorders>
              <w:tl2br w:val="nil"/>
              <w:tr2bl w:val="nil"/>
            </w:tcBorders>
            <w:noWrap w:val="0"/>
            <w:vAlign w:val="center"/>
          </w:tcPr>
          <w:p w14:paraId="2C85F35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产出质量</w:t>
            </w:r>
          </w:p>
        </w:tc>
        <w:tc>
          <w:tcPr>
            <w:tcW w:w="2785" w:type="dxa"/>
            <w:tcBorders>
              <w:tl2br w:val="nil"/>
              <w:tr2bl w:val="nil"/>
            </w:tcBorders>
            <w:noWrap w:val="0"/>
            <w:vAlign w:val="center"/>
          </w:tcPr>
          <w:p w14:paraId="7EE2B0D5">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项目质量目标完成情况</w:t>
            </w:r>
          </w:p>
        </w:tc>
        <w:tc>
          <w:tcPr>
            <w:tcW w:w="967" w:type="dxa"/>
            <w:tcBorders>
              <w:tl2br w:val="nil"/>
              <w:tr2bl w:val="nil"/>
            </w:tcBorders>
            <w:noWrap w:val="0"/>
            <w:vAlign w:val="center"/>
          </w:tcPr>
          <w:p w14:paraId="5538A95E">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10</w:t>
            </w:r>
          </w:p>
        </w:tc>
        <w:tc>
          <w:tcPr>
            <w:tcW w:w="1183" w:type="dxa"/>
            <w:tcBorders>
              <w:right w:val="nil"/>
              <w:tl2br w:val="nil"/>
              <w:tr2bl w:val="nil"/>
            </w:tcBorders>
            <w:noWrap w:val="0"/>
            <w:vAlign w:val="center"/>
          </w:tcPr>
          <w:p w14:paraId="0EEAE96E">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10</w:t>
            </w:r>
          </w:p>
        </w:tc>
      </w:tr>
      <w:tr w14:paraId="617EF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58" w:type="dxa"/>
            <w:vMerge w:val="continue"/>
            <w:tcBorders>
              <w:left w:val="nil"/>
              <w:tl2br w:val="nil"/>
              <w:tr2bl w:val="nil"/>
            </w:tcBorders>
            <w:noWrap w:val="0"/>
            <w:vAlign w:val="center"/>
          </w:tcPr>
          <w:p w14:paraId="61F893A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811" w:type="dxa"/>
            <w:vMerge w:val="continue"/>
            <w:tcBorders>
              <w:tl2br w:val="nil"/>
              <w:tr2bl w:val="nil"/>
            </w:tcBorders>
            <w:noWrap w:val="0"/>
            <w:vAlign w:val="center"/>
          </w:tcPr>
          <w:p w14:paraId="177DACE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677" w:type="dxa"/>
            <w:tcBorders>
              <w:tl2br w:val="nil"/>
              <w:tr2bl w:val="nil"/>
            </w:tcBorders>
            <w:noWrap w:val="0"/>
            <w:vAlign w:val="center"/>
          </w:tcPr>
          <w:p w14:paraId="1B45CCA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产出时效</w:t>
            </w:r>
          </w:p>
        </w:tc>
        <w:tc>
          <w:tcPr>
            <w:tcW w:w="2785" w:type="dxa"/>
            <w:tcBorders>
              <w:tl2br w:val="nil"/>
              <w:tr2bl w:val="nil"/>
            </w:tcBorders>
            <w:noWrap w:val="0"/>
            <w:vAlign w:val="center"/>
          </w:tcPr>
          <w:p w14:paraId="16B639DF">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项目按期完成情况</w:t>
            </w:r>
          </w:p>
        </w:tc>
        <w:tc>
          <w:tcPr>
            <w:tcW w:w="967" w:type="dxa"/>
            <w:tcBorders>
              <w:tl2br w:val="nil"/>
              <w:tr2bl w:val="nil"/>
            </w:tcBorders>
            <w:noWrap w:val="0"/>
            <w:vAlign w:val="center"/>
          </w:tcPr>
          <w:p w14:paraId="6E24A324">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5</w:t>
            </w:r>
          </w:p>
        </w:tc>
        <w:tc>
          <w:tcPr>
            <w:tcW w:w="1183" w:type="dxa"/>
            <w:tcBorders>
              <w:right w:val="nil"/>
              <w:tl2br w:val="nil"/>
              <w:tr2bl w:val="nil"/>
            </w:tcBorders>
            <w:noWrap w:val="0"/>
            <w:vAlign w:val="center"/>
          </w:tcPr>
          <w:p w14:paraId="71939924">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2.5</w:t>
            </w:r>
          </w:p>
        </w:tc>
      </w:tr>
      <w:tr w14:paraId="521D5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4" w:hRule="atLeast"/>
        </w:trPr>
        <w:tc>
          <w:tcPr>
            <w:tcW w:w="1258" w:type="dxa"/>
            <w:tcBorders>
              <w:left w:val="nil"/>
              <w:tl2br w:val="nil"/>
              <w:tr2bl w:val="nil"/>
            </w:tcBorders>
            <w:noWrap w:val="0"/>
            <w:vAlign w:val="center"/>
          </w:tcPr>
          <w:p w14:paraId="57DEB7E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合计</w:t>
            </w:r>
          </w:p>
        </w:tc>
        <w:tc>
          <w:tcPr>
            <w:tcW w:w="811" w:type="dxa"/>
            <w:tcBorders>
              <w:tl2br w:val="nil"/>
              <w:tr2bl w:val="nil"/>
            </w:tcBorders>
            <w:noWrap w:val="0"/>
            <w:vAlign w:val="center"/>
          </w:tcPr>
          <w:p w14:paraId="7ADCB7E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25</w:t>
            </w:r>
          </w:p>
        </w:tc>
        <w:tc>
          <w:tcPr>
            <w:tcW w:w="1677" w:type="dxa"/>
            <w:tcBorders>
              <w:tl2br w:val="nil"/>
              <w:tr2bl w:val="nil"/>
            </w:tcBorders>
            <w:noWrap w:val="0"/>
            <w:vAlign w:val="center"/>
          </w:tcPr>
          <w:p w14:paraId="7CF68A3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2785" w:type="dxa"/>
            <w:tcBorders>
              <w:tl2br w:val="nil"/>
              <w:tr2bl w:val="nil"/>
            </w:tcBorders>
            <w:noWrap w:val="0"/>
            <w:vAlign w:val="center"/>
          </w:tcPr>
          <w:p w14:paraId="5CD8DDF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967" w:type="dxa"/>
            <w:tcBorders>
              <w:tl2br w:val="nil"/>
              <w:tr2bl w:val="nil"/>
            </w:tcBorders>
            <w:noWrap w:val="0"/>
            <w:vAlign w:val="center"/>
          </w:tcPr>
          <w:p w14:paraId="3FA5EC0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25</w:t>
            </w:r>
          </w:p>
        </w:tc>
        <w:tc>
          <w:tcPr>
            <w:tcW w:w="1183" w:type="dxa"/>
            <w:tcBorders>
              <w:right w:val="nil"/>
              <w:tl2br w:val="nil"/>
              <w:tr2bl w:val="nil"/>
            </w:tcBorders>
            <w:noWrap w:val="0"/>
            <w:vAlign w:val="center"/>
          </w:tcPr>
          <w:p w14:paraId="0AD3ACE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22.5</w:t>
            </w:r>
          </w:p>
        </w:tc>
      </w:tr>
    </w:tbl>
    <w:p w14:paraId="53D3263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1.产出数量方面。从项目单位提供的相关资料及现场检查情况看，项目产出数量目标任务已超额完成，完工率超100%。  </w:t>
      </w:r>
    </w:p>
    <w:p w14:paraId="1902DDE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2.产出质量方面。从项目单位提供的相关资料、现场评价情况看</w:t>
      </w:r>
      <w:r>
        <w:rPr>
          <w:rFonts w:hint="eastAsia" w:ascii="仿宋_GB2312" w:hAnsi="仿宋_GB2312" w:eastAsia="仿宋_GB2312" w:cs="仿宋_GB2312"/>
          <w:color w:val="auto"/>
          <w:kern w:val="2"/>
          <w:sz w:val="32"/>
          <w:szCs w:val="32"/>
          <w:highlight w:val="none"/>
          <w:lang w:val="en-US" w:eastAsia="zh-CN" w:bidi="ar-SA"/>
        </w:rPr>
        <w:t>，项目已建成的工程质量好，且已通过竣工验收，确定为项目合格。</w:t>
      </w:r>
    </w:p>
    <w:p w14:paraId="4453E9C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3.产出时效方面。从项目单位提供的相关资料显示，项目时效性不强，主要由于受多方面因素影响（</w:t>
      </w:r>
      <w:r>
        <w:rPr>
          <w:rFonts w:hint="default" w:ascii="仿宋_GB2312" w:hAnsi="仿宋_GB2312" w:eastAsia="仿宋_GB2312" w:cs="仿宋_GB2312"/>
          <w:color w:val="auto"/>
          <w:sz w:val="32"/>
          <w:szCs w:val="32"/>
          <w:highlight w:val="none"/>
          <w:lang w:val="en-US" w:eastAsia="zh-CN"/>
        </w:rPr>
        <w:t>①</w:t>
      </w:r>
      <w:r>
        <w:rPr>
          <w:rFonts w:hint="eastAsia" w:ascii="仿宋_GB2312" w:hAnsi="仿宋_GB2312" w:eastAsia="仿宋_GB2312" w:cs="仿宋_GB2312"/>
          <w:color w:val="auto"/>
          <w:sz w:val="32"/>
          <w:szCs w:val="32"/>
          <w:highlight w:val="none"/>
          <w:lang w:val="en-US" w:eastAsia="zh-CN"/>
        </w:rPr>
        <w:t>因新冠疫情影响。</w:t>
      </w:r>
      <w:r>
        <w:rPr>
          <w:rFonts w:hint="default" w:ascii="仿宋_GB2312" w:hAnsi="仿宋_GB2312" w:eastAsia="仿宋_GB2312" w:cs="仿宋_GB2312"/>
          <w:color w:val="auto"/>
          <w:sz w:val="32"/>
          <w:szCs w:val="32"/>
          <w:highlight w:val="none"/>
          <w:lang w:val="en-US" w:eastAsia="zh-CN"/>
        </w:rPr>
        <w:t>②</w:t>
      </w:r>
      <w:r>
        <w:rPr>
          <w:rFonts w:hint="eastAsia" w:ascii="仿宋_GB2312" w:hAnsi="仿宋_GB2312" w:eastAsia="仿宋_GB2312" w:cs="仿宋_GB2312"/>
          <w:color w:val="auto"/>
          <w:sz w:val="32"/>
          <w:szCs w:val="32"/>
          <w:highlight w:val="none"/>
          <w:lang w:val="en-US" w:eastAsia="zh-CN"/>
        </w:rPr>
        <w:t>建设中协商租用土地影响了实施进度。主要是工程施工中要在地下铺设污水管网，需租用沿线村民部分土地在地下进行打洞施工，在租地费用及相关事宜协商中花费了一定时间，影响了建设工期。</w:t>
      </w:r>
      <w:r>
        <w:rPr>
          <w:rFonts w:hint="default" w:ascii="仿宋_GB2312" w:hAnsi="仿宋_GB2312" w:eastAsia="仿宋_GB2312" w:cs="仿宋_GB2312"/>
          <w:color w:val="auto"/>
          <w:sz w:val="32"/>
          <w:szCs w:val="32"/>
          <w:highlight w:val="none"/>
          <w:lang w:val="en-US" w:eastAsia="zh-CN"/>
        </w:rPr>
        <w:t>③</w:t>
      </w:r>
      <w:r>
        <w:rPr>
          <w:rFonts w:hint="eastAsia" w:ascii="仿宋_GB2312" w:hAnsi="仿宋_GB2312" w:eastAsia="仿宋_GB2312" w:cs="仿宋_GB2312"/>
          <w:color w:val="auto"/>
          <w:sz w:val="32"/>
          <w:szCs w:val="32"/>
          <w:highlight w:val="none"/>
          <w:lang w:val="en-US" w:eastAsia="zh-CN"/>
        </w:rPr>
        <w:t>在项目建设初期发现本管网与石油管线有冲突，随后进行了项目方案的调整，影响了项目进程），造成项目进展缓慢，比计划工期延迟约两年时间。</w:t>
      </w:r>
    </w:p>
    <w:p w14:paraId="0A4AA86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评价组认为，从项目产出方面看，项目建设质量较好，但项目产出数量、时效均存在一定的不足。</w:t>
      </w:r>
    </w:p>
    <w:p w14:paraId="240EE86F">
      <w:pPr>
        <w:pStyle w:val="9"/>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（五）项目效益情况</w:t>
      </w:r>
    </w:p>
    <w:p w14:paraId="0A74816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 w:hAnsi="仿宋" w:eastAsia="仿宋" w:cs="仿宋"/>
          <w:b/>
          <w:bCs/>
          <w:color w:val="auto"/>
          <w:kern w:val="2"/>
          <w:sz w:val="28"/>
          <w:szCs w:val="28"/>
          <w:highlight w:val="none"/>
          <w:lang w:val="en-US" w:eastAsia="zh-CN" w:bidi="ar-SA"/>
        </w:rPr>
      </w:pPr>
      <w:r>
        <w:rPr>
          <w:rFonts w:hint="eastAsia" w:ascii="仿宋_GB2312" w:hAnsi="仿宋_GB2312" w:eastAsia="仿宋_GB2312" w:cs="仿宋_GB2312"/>
          <w:color w:val="auto"/>
          <w:sz w:val="32"/>
          <w:szCs w:val="32"/>
          <w:highlight w:val="none"/>
          <w:lang w:val="en-US" w:eastAsia="zh-CN"/>
        </w:rPr>
        <w:t>从经济效益、社会效益、生态效益、可持续影响、受表彰情况、满意度六个方面进行评价。项目效益满分为35分，得分为27.35分。具体得分详见表13。</w:t>
      </w:r>
    </w:p>
    <w:p w14:paraId="1E46304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6" w:firstLineChars="200"/>
        <w:jc w:val="center"/>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表13   项目效益绩效指标分析表</w:t>
      </w:r>
    </w:p>
    <w:tbl>
      <w:tblPr>
        <w:tblStyle w:val="14"/>
        <w:tblpPr w:leftFromText="181" w:rightFromText="181" w:vertAnchor="text" w:horzAnchor="page" w:tblpX="1946" w:tblpY="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8"/>
        <w:gridCol w:w="587"/>
        <w:gridCol w:w="1444"/>
        <w:gridCol w:w="4082"/>
        <w:gridCol w:w="675"/>
        <w:gridCol w:w="868"/>
      </w:tblGrid>
      <w:tr w14:paraId="14D8B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exact"/>
          <w:tblHeader/>
        </w:trPr>
        <w:tc>
          <w:tcPr>
            <w:tcW w:w="848" w:type="dxa"/>
            <w:tcBorders>
              <w:top w:val="single" w:color="000000" w:sz="4" w:space="0"/>
              <w:bottom w:val="single" w:color="000000" w:sz="4" w:space="0"/>
              <w:right w:val="single" w:color="000000" w:sz="4" w:space="0"/>
            </w:tcBorders>
            <w:shd w:val="clear" w:color="auto" w:fill="D7D7D7"/>
            <w:noWrap w:val="0"/>
            <w:vAlign w:val="center"/>
          </w:tcPr>
          <w:p w14:paraId="3CA653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一级</w:t>
            </w:r>
          </w:p>
          <w:p w14:paraId="5BC70E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指标</w:t>
            </w:r>
          </w:p>
        </w:tc>
        <w:tc>
          <w:tcPr>
            <w:tcW w:w="587"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12BE12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分值</w:t>
            </w:r>
          </w:p>
        </w:tc>
        <w:tc>
          <w:tcPr>
            <w:tcW w:w="1444"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11C4E5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二级指标</w:t>
            </w:r>
          </w:p>
        </w:tc>
        <w:tc>
          <w:tcPr>
            <w:tcW w:w="4082"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0C4421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三级指标</w:t>
            </w:r>
          </w:p>
        </w:tc>
        <w:tc>
          <w:tcPr>
            <w:tcW w:w="675"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6717FA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分值</w:t>
            </w:r>
          </w:p>
        </w:tc>
        <w:tc>
          <w:tcPr>
            <w:tcW w:w="868" w:type="dxa"/>
            <w:tcBorders>
              <w:top w:val="single" w:color="000000" w:sz="4" w:space="0"/>
              <w:left w:val="single" w:color="000000" w:sz="4" w:space="0"/>
              <w:bottom w:val="single" w:color="000000" w:sz="4" w:space="0"/>
            </w:tcBorders>
            <w:shd w:val="clear" w:color="auto" w:fill="D7D7D7"/>
            <w:noWrap w:val="0"/>
            <w:vAlign w:val="center"/>
          </w:tcPr>
          <w:p w14:paraId="5FD2CD0F">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 w:hAnsi="仿宋" w:eastAsia="仿宋" w:cs="仿宋"/>
                <w:b w:val="0"/>
                <w:bCs w:val="0"/>
                <w:i w:val="0"/>
                <w:iCs w:val="0"/>
                <w:color w:val="auto"/>
                <w:sz w:val="24"/>
                <w:szCs w:val="24"/>
                <w:highlight w:val="none"/>
                <w:u w:val="none"/>
              </w:rPr>
            </w:pPr>
            <w:r>
              <w:rPr>
                <w:rFonts w:hint="eastAsia" w:ascii="仿宋" w:hAnsi="仿宋" w:eastAsia="仿宋" w:cs="仿宋"/>
                <w:b/>
                <w:bCs/>
                <w:color w:val="auto"/>
                <w:sz w:val="24"/>
                <w:szCs w:val="24"/>
                <w:highlight w:val="none"/>
                <w:lang w:val="en-US" w:eastAsia="zh-CN"/>
              </w:rPr>
              <w:t>得分</w:t>
            </w:r>
          </w:p>
        </w:tc>
      </w:tr>
      <w:tr w14:paraId="6213D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exact"/>
        </w:trPr>
        <w:tc>
          <w:tcPr>
            <w:tcW w:w="848" w:type="dxa"/>
            <w:vMerge w:val="restart"/>
            <w:tcBorders>
              <w:top w:val="single" w:color="000000" w:sz="4" w:space="0"/>
              <w:bottom w:val="single" w:color="000000" w:sz="4" w:space="0"/>
              <w:right w:val="single" w:color="000000" w:sz="4" w:space="0"/>
            </w:tcBorders>
            <w:noWrap w:val="0"/>
            <w:vAlign w:val="center"/>
          </w:tcPr>
          <w:p w14:paraId="331A612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 xml:space="preserve">效益     </w:t>
            </w:r>
          </w:p>
        </w:tc>
        <w:tc>
          <w:tcPr>
            <w:tcW w:w="587" w:type="dxa"/>
            <w:vMerge w:val="restart"/>
            <w:tcBorders>
              <w:top w:val="single" w:color="000000" w:sz="4" w:space="0"/>
              <w:left w:val="single" w:color="000000" w:sz="4" w:space="0"/>
              <w:bottom w:val="single" w:color="000000" w:sz="4" w:space="0"/>
              <w:right w:val="single" w:color="000000" w:sz="4" w:space="0"/>
            </w:tcBorders>
            <w:noWrap w:val="0"/>
            <w:vAlign w:val="center"/>
          </w:tcPr>
          <w:p w14:paraId="3389EBD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val="0"/>
                <w:bCs w:val="0"/>
                <w:i w:val="0"/>
                <w:iCs w:val="0"/>
                <w:color w:val="auto"/>
                <w:sz w:val="24"/>
                <w:szCs w:val="24"/>
                <w:highlight w:val="none"/>
                <w:u w:val="none"/>
                <w:lang w:val="en-US"/>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35</w:t>
            </w: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424E32F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经济效益</w:t>
            </w: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56755A8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促进区域经济发展作用情况</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22BD042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5</w:t>
            </w:r>
          </w:p>
        </w:tc>
        <w:tc>
          <w:tcPr>
            <w:tcW w:w="868" w:type="dxa"/>
            <w:tcBorders>
              <w:top w:val="single" w:color="000000" w:sz="4" w:space="0"/>
              <w:left w:val="single" w:color="000000" w:sz="4" w:space="0"/>
              <w:bottom w:val="single" w:color="000000" w:sz="4" w:space="0"/>
            </w:tcBorders>
            <w:noWrap w:val="0"/>
            <w:vAlign w:val="center"/>
          </w:tcPr>
          <w:p w14:paraId="1BFA1CB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3.5</w:t>
            </w:r>
          </w:p>
        </w:tc>
      </w:tr>
      <w:tr w14:paraId="31879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6" w:hRule="exact"/>
        </w:trPr>
        <w:tc>
          <w:tcPr>
            <w:tcW w:w="848" w:type="dxa"/>
            <w:vMerge w:val="continue"/>
            <w:tcBorders>
              <w:top w:val="single" w:color="000000" w:sz="4" w:space="0"/>
              <w:bottom w:val="single" w:color="000000" w:sz="4" w:space="0"/>
              <w:right w:val="single" w:color="000000" w:sz="4" w:space="0"/>
            </w:tcBorders>
            <w:noWrap w:val="0"/>
            <w:vAlign w:val="center"/>
          </w:tcPr>
          <w:p w14:paraId="750448AC">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DA6060">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vMerge w:val="restart"/>
            <w:tcBorders>
              <w:top w:val="single" w:color="000000" w:sz="4" w:space="0"/>
              <w:left w:val="single" w:color="000000" w:sz="4" w:space="0"/>
              <w:bottom w:val="single" w:color="000000" w:sz="4" w:space="0"/>
              <w:right w:val="single" w:color="000000" w:sz="4" w:space="0"/>
            </w:tcBorders>
            <w:noWrap w:val="0"/>
            <w:vAlign w:val="center"/>
          </w:tcPr>
          <w:p w14:paraId="637F1C9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社会效益</w:t>
            </w: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42B437A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完善市政基础设施的作用情况</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5654E02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w:t>
            </w:r>
          </w:p>
        </w:tc>
        <w:tc>
          <w:tcPr>
            <w:tcW w:w="868" w:type="dxa"/>
            <w:tcBorders>
              <w:top w:val="single" w:color="000000" w:sz="4" w:space="0"/>
              <w:left w:val="single" w:color="000000" w:sz="4" w:space="0"/>
              <w:bottom w:val="single" w:color="000000" w:sz="4" w:space="0"/>
            </w:tcBorders>
            <w:noWrap/>
            <w:vAlign w:val="center"/>
          </w:tcPr>
          <w:p w14:paraId="6BB08A5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2.4</w:t>
            </w:r>
          </w:p>
        </w:tc>
      </w:tr>
      <w:tr w14:paraId="3D9EA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8" w:hRule="exact"/>
        </w:trPr>
        <w:tc>
          <w:tcPr>
            <w:tcW w:w="848" w:type="dxa"/>
            <w:vMerge w:val="continue"/>
            <w:tcBorders>
              <w:top w:val="single" w:color="000000" w:sz="4" w:space="0"/>
              <w:bottom w:val="single" w:color="000000" w:sz="4" w:space="0"/>
              <w:right w:val="single" w:color="000000" w:sz="4" w:space="0"/>
            </w:tcBorders>
            <w:noWrap w:val="0"/>
            <w:vAlign w:val="center"/>
          </w:tcPr>
          <w:p w14:paraId="7E86F457">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5E98C6">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0E315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2FF1BAF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提升城市排涝能力的作用情况</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755F329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w:t>
            </w:r>
          </w:p>
        </w:tc>
        <w:tc>
          <w:tcPr>
            <w:tcW w:w="868" w:type="dxa"/>
            <w:tcBorders>
              <w:top w:val="single" w:color="000000" w:sz="4" w:space="0"/>
              <w:left w:val="single" w:color="000000" w:sz="4" w:space="0"/>
              <w:bottom w:val="single" w:color="000000" w:sz="4" w:space="0"/>
            </w:tcBorders>
            <w:noWrap/>
            <w:vAlign w:val="center"/>
          </w:tcPr>
          <w:p w14:paraId="72E2914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2.4</w:t>
            </w:r>
          </w:p>
        </w:tc>
      </w:tr>
      <w:tr w14:paraId="5E98E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exact"/>
        </w:trPr>
        <w:tc>
          <w:tcPr>
            <w:tcW w:w="848" w:type="dxa"/>
            <w:vMerge w:val="continue"/>
            <w:tcBorders>
              <w:top w:val="single" w:color="000000" w:sz="4" w:space="0"/>
              <w:bottom w:val="single" w:color="000000" w:sz="4" w:space="0"/>
              <w:right w:val="single" w:color="000000" w:sz="4" w:space="0"/>
            </w:tcBorders>
            <w:noWrap w:val="0"/>
            <w:vAlign w:val="center"/>
          </w:tcPr>
          <w:p w14:paraId="1B72C124">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FD8345">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5A363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05A8D51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促进经济社会发展作用情况</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4D513B1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w:t>
            </w:r>
          </w:p>
        </w:tc>
        <w:tc>
          <w:tcPr>
            <w:tcW w:w="868" w:type="dxa"/>
            <w:tcBorders>
              <w:top w:val="single" w:color="000000" w:sz="4" w:space="0"/>
              <w:left w:val="single" w:color="000000" w:sz="4" w:space="0"/>
              <w:bottom w:val="single" w:color="000000" w:sz="4" w:space="0"/>
            </w:tcBorders>
            <w:noWrap/>
            <w:vAlign w:val="center"/>
          </w:tcPr>
          <w:p w14:paraId="5C84142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2.4</w:t>
            </w:r>
          </w:p>
        </w:tc>
      </w:tr>
      <w:tr w14:paraId="1D0E6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exact"/>
        </w:trPr>
        <w:tc>
          <w:tcPr>
            <w:tcW w:w="848" w:type="dxa"/>
            <w:vMerge w:val="continue"/>
            <w:tcBorders>
              <w:top w:val="single" w:color="000000" w:sz="4" w:space="0"/>
              <w:bottom w:val="single" w:color="000000" w:sz="4" w:space="0"/>
              <w:right w:val="single" w:color="000000" w:sz="4" w:space="0"/>
            </w:tcBorders>
            <w:noWrap w:val="0"/>
            <w:vAlign w:val="center"/>
          </w:tcPr>
          <w:p w14:paraId="143EC26C">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F31E95">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0539308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sz w:val="24"/>
                <w:szCs w:val="24"/>
                <w:highlight w:val="none"/>
                <w:u w:val="none"/>
                <w:lang w:val="en-US"/>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生态效益</w:t>
            </w: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6E73DD02">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生态环境方面的作用情况</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77D37D1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w:t>
            </w:r>
          </w:p>
        </w:tc>
        <w:tc>
          <w:tcPr>
            <w:tcW w:w="868" w:type="dxa"/>
            <w:tcBorders>
              <w:top w:val="single" w:color="000000" w:sz="4" w:space="0"/>
              <w:left w:val="single" w:color="000000" w:sz="4" w:space="0"/>
              <w:bottom w:val="single" w:color="000000" w:sz="4" w:space="0"/>
            </w:tcBorders>
            <w:noWrap/>
            <w:vAlign w:val="center"/>
          </w:tcPr>
          <w:p w14:paraId="45F17D22">
            <w:pPr>
              <w:keepNext w:val="0"/>
              <w:keepLines w:val="0"/>
              <w:widowControl/>
              <w:suppressLineNumbers w:val="0"/>
              <w:jc w:val="center"/>
              <w:textAlignment w:val="center"/>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w:t>
            </w:r>
          </w:p>
        </w:tc>
      </w:tr>
      <w:tr w14:paraId="0AA67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exact"/>
        </w:trPr>
        <w:tc>
          <w:tcPr>
            <w:tcW w:w="848" w:type="dxa"/>
            <w:vMerge w:val="continue"/>
            <w:tcBorders>
              <w:top w:val="single" w:color="000000" w:sz="4" w:space="0"/>
              <w:bottom w:val="single" w:color="000000" w:sz="4" w:space="0"/>
              <w:right w:val="single" w:color="000000" w:sz="4" w:space="0"/>
            </w:tcBorders>
            <w:noWrap w:val="0"/>
            <w:vAlign w:val="center"/>
          </w:tcPr>
          <w:p w14:paraId="0E2170D6">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6ABA4C">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67B3F18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可持续影响</w:t>
            </w: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24AE0D86">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项目长效运管及可持续发展情况</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064549DA">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w:t>
            </w:r>
          </w:p>
        </w:tc>
        <w:tc>
          <w:tcPr>
            <w:tcW w:w="868" w:type="dxa"/>
            <w:tcBorders>
              <w:top w:val="single" w:color="000000" w:sz="4" w:space="0"/>
              <w:left w:val="single" w:color="000000" w:sz="4" w:space="0"/>
              <w:bottom w:val="single" w:color="000000" w:sz="4" w:space="0"/>
            </w:tcBorders>
            <w:noWrap/>
            <w:vAlign w:val="center"/>
          </w:tcPr>
          <w:p w14:paraId="3A04418F">
            <w:pPr>
              <w:keepNext w:val="0"/>
              <w:keepLines w:val="0"/>
              <w:widowControl/>
              <w:suppressLineNumbers w:val="0"/>
              <w:jc w:val="center"/>
              <w:textAlignment w:val="center"/>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3.2</w:t>
            </w:r>
          </w:p>
        </w:tc>
      </w:tr>
      <w:tr w14:paraId="2DDF9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exact"/>
        </w:trPr>
        <w:tc>
          <w:tcPr>
            <w:tcW w:w="848" w:type="dxa"/>
            <w:vMerge w:val="continue"/>
            <w:tcBorders>
              <w:top w:val="single" w:color="000000" w:sz="4" w:space="0"/>
              <w:bottom w:val="single" w:color="000000" w:sz="4" w:space="0"/>
              <w:right w:val="single" w:color="000000" w:sz="4" w:space="0"/>
            </w:tcBorders>
            <w:noWrap w:val="0"/>
            <w:vAlign w:val="center"/>
          </w:tcPr>
          <w:p w14:paraId="715B7F10">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1A423D">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2F84FB29">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lang w:val="en-US" w:eastAsia="zh-CN"/>
              </w:rPr>
            </w:pPr>
            <w:r>
              <w:rPr>
                <w:rFonts w:hint="eastAsia" w:ascii="仿宋_GB2312" w:hAnsi="仿宋_GB2312" w:eastAsia="仿宋_GB2312" w:cs="仿宋_GB2312"/>
                <w:b w:val="0"/>
                <w:bCs w:val="0"/>
                <w:i w:val="0"/>
                <w:iCs w:val="0"/>
                <w:color w:val="auto"/>
                <w:sz w:val="24"/>
                <w:szCs w:val="24"/>
                <w:highlight w:val="none"/>
                <w:u w:val="none"/>
                <w:lang w:val="en-US" w:eastAsia="zh-CN"/>
              </w:rPr>
              <w:t>受表彰情况</w:t>
            </w: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1C2C534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相关工作是否受到市级以上表彰奖励</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0AE1046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w:t>
            </w:r>
          </w:p>
        </w:tc>
        <w:tc>
          <w:tcPr>
            <w:tcW w:w="868" w:type="dxa"/>
            <w:tcBorders>
              <w:top w:val="single" w:color="000000" w:sz="4" w:space="0"/>
              <w:left w:val="single" w:color="000000" w:sz="4" w:space="0"/>
              <w:bottom w:val="single" w:color="000000" w:sz="4" w:space="0"/>
            </w:tcBorders>
            <w:noWrap/>
            <w:vAlign w:val="center"/>
          </w:tcPr>
          <w:p w14:paraId="68D05B4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0</w:t>
            </w:r>
          </w:p>
        </w:tc>
      </w:tr>
      <w:tr w14:paraId="3D686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exact"/>
        </w:trPr>
        <w:tc>
          <w:tcPr>
            <w:tcW w:w="848" w:type="dxa"/>
            <w:vMerge w:val="continue"/>
            <w:tcBorders>
              <w:top w:val="single" w:color="000000" w:sz="4" w:space="0"/>
              <w:bottom w:val="single" w:color="000000" w:sz="4" w:space="0"/>
              <w:right w:val="single" w:color="000000" w:sz="4" w:space="0"/>
            </w:tcBorders>
            <w:noWrap w:val="0"/>
            <w:vAlign w:val="center"/>
          </w:tcPr>
          <w:p w14:paraId="50B88E32">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C1BEF4">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5717FD8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满意度</w:t>
            </w: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25A6576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服务对象满意程度</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631F1BA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10</w:t>
            </w:r>
          </w:p>
        </w:tc>
        <w:tc>
          <w:tcPr>
            <w:tcW w:w="868" w:type="dxa"/>
            <w:tcBorders>
              <w:top w:val="single" w:color="000000" w:sz="4" w:space="0"/>
              <w:left w:val="single" w:color="000000" w:sz="4" w:space="0"/>
              <w:bottom w:val="single" w:color="000000" w:sz="4" w:space="0"/>
            </w:tcBorders>
            <w:noWrap/>
            <w:vAlign w:val="center"/>
          </w:tcPr>
          <w:p w14:paraId="00C48AC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9.45</w:t>
            </w:r>
          </w:p>
        </w:tc>
      </w:tr>
      <w:tr w14:paraId="4C725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exact"/>
        </w:trPr>
        <w:tc>
          <w:tcPr>
            <w:tcW w:w="848" w:type="dxa"/>
            <w:tcBorders>
              <w:top w:val="single" w:color="000000" w:sz="4" w:space="0"/>
              <w:bottom w:val="single" w:color="000000" w:sz="4" w:space="0"/>
              <w:right w:val="single" w:color="000000" w:sz="4" w:space="0"/>
            </w:tcBorders>
            <w:noWrap w:val="0"/>
            <w:vAlign w:val="center"/>
          </w:tcPr>
          <w:p w14:paraId="0E3DB05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合计</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19D4894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bCs/>
                <w:i w:val="0"/>
                <w:iCs w:val="0"/>
                <w:color w:val="auto"/>
                <w:sz w:val="24"/>
                <w:szCs w:val="24"/>
                <w:highlight w:val="none"/>
                <w:u w:val="none"/>
                <w:lang w:val="en-US" w:eastAsia="zh-CN"/>
              </w:rPr>
            </w:pPr>
            <w:r>
              <w:rPr>
                <w:rFonts w:hint="eastAsia" w:ascii="仿宋_GB2312" w:hAnsi="仿宋_GB2312" w:eastAsia="仿宋_GB2312" w:cs="仿宋_GB2312"/>
                <w:b/>
                <w:bCs/>
                <w:i w:val="0"/>
                <w:iCs w:val="0"/>
                <w:color w:val="auto"/>
                <w:sz w:val="24"/>
                <w:szCs w:val="24"/>
                <w:highlight w:val="none"/>
                <w:u w:val="none"/>
                <w:lang w:val="en-US" w:eastAsia="zh-CN"/>
              </w:rPr>
              <w:t>35</w:t>
            </w: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2D1AE846">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bCs/>
                <w:i w:val="0"/>
                <w:iCs w:val="0"/>
                <w:color w:val="auto"/>
                <w:sz w:val="24"/>
                <w:szCs w:val="24"/>
                <w:highlight w:val="none"/>
                <w:u w:val="none"/>
              </w:rPr>
            </w:pP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033D9F0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76DBD24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fldChar w:fldCharType="begin"/>
            </w:r>
            <w:r>
              <w:rPr>
                <w:rFonts w:hint="eastAsia" w:ascii="仿宋_GB2312" w:hAnsi="仿宋_GB2312" w:eastAsia="仿宋_GB2312" w:cs="仿宋_GB2312"/>
                <w:b/>
                <w:bCs/>
                <w:i w:val="0"/>
                <w:iCs w:val="0"/>
                <w:color w:val="auto"/>
                <w:kern w:val="0"/>
                <w:sz w:val="24"/>
                <w:szCs w:val="24"/>
                <w:highlight w:val="none"/>
                <w:u w:val="none"/>
                <w:lang w:val="en-US" w:eastAsia="zh-CN" w:bidi="ar"/>
              </w:rPr>
              <w:instrText xml:space="preserve"> = sum(E2:E9) \* MERGEFORMAT </w:instrText>
            </w:r>
            <w:r>
              <w:rPr>
                <w:rFonts w:hint="eastAsia" w:ascii="仿宋_GB2312" w:hAnsi="仿宋_GB2312" w:eastAsia="仿宋_GB2312" w:cs="仿宋_GB2312"/>
                <w:b/>
                <w:bCs/>
                <w:i w:val="0"/>
                <w:iCs w:val="0"/>
                <w:color w:val="auto"/>
                <w:kern w:val="0"/>
                <w:sz w:val="24"/>
                <w:szCs w:val="24"/>
                <w:highlight w:val="none"/>
                <w:u w:val="none"/>
                <w:lang w:val="en-US" w:eastAsia="zh-CN" w:bidi="ar"/>
              </w:rPr>
              <w:fldChar w:fldCharType="separate"/>
            </w:r>
            <w:r>
              <w:rPr>
                <w:rFonts w:hint="eastAsia" w:ascii="仿宋_GB2312" w:hAnsi="仿宋_GB2312" w:eastAsia="仿宋_GB2312" w:cs="仿宋_GB2312"/>
                <w:b/>
                <w:bCs/>
                <w:i w:val="0"/>
                <w:iCs w:val="0"/>
                <w:color w:val="auto"/>
                <w:kern w:val="0"/>
                <w:sz w:val="24"/>
                <w:szCs w:val="24"/>
                <w:highlight w:val="none"/>
                <w:u w:val="none"/>
                <w:lang w:val="en-US" w:eastAsia="zh-CN" w:bidi="ar"/>
              </w:rPr>
              <w:t>35</w:t>
            </w:r>
            <w:r>
              <w:rPr>
                <w:rFonts w:hint="eastAsia" w:ascii="仿宋_GB2312" w:hAnsi="仿宋_GB2312" w:eastAsia="仿宋_GB2312" w:cs="仿宋_GB2312"/>
                <w:b/>
                <w:bCs/>
                <w:i w:val="0"/>
                <w:iCs w:val="0"/>
                <w:color w:val="auto"/>
                <w:kern w:val="0"/>
                <w:sz w:val="24"/>
                <w:szCs w:val="24"/>
                <w:highlight w:val="none"/>
                <w:u w:val="none"/>
                <w:lang w:val="en-US" w:eastAsia="zh-CN" w:bidi="ar"/>
              </w:rPr>
              <w:fldChar w:fldCharType="end"/>
            </w:r>
          </w:p>
        </w:tc>
        <w:tc>
          <w:tcPr>
            <w:tcW w:w="868" w:type="dxa"/>
            <w:tcBorders>
              <w:top w:val="single" w:color="000000" w:sz="4" w:space="0"/>
              <w:left w:val="single" w:color="000000" w:sz="4" w:space="0"/>
              <w:bottom w:val="single" w:color="000000" w:sz="4" w:space="0"/>
            </w:tcBorders>
            <w:noWrap w:val="0"/>
            <w:vAlign w:val="center"/>
          </w:tcPr>
          <w:p w14:paraId="37290AC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fldChar w:fldCharType="begin"/>
            </w:r>
            <w:r>
              <w:rPr>
                <w:rFonts w:hint="eastAsia" w:ascii="仿宋_GB2312" w:hAnsi="仿宋_GB2312" w:eastAsia="仿宋_GB2312" w:cs="仿宋_GB2312"/>
                <w:b/>
                <w:bCs/>
                <w:i w:val="0"/>
                <w:iCs w:val="0"/>
                <w:color w:val="auto"/>
                <w:kern w:val="0"/>
                <w:sz w:val="24"/>
                <w:szCs w:val="24"/>
                <w:highlight w:val="none"/>
                <w:u w:val="none"/>
                <w:lang w:val="en-US" w:eastAsia="zh-CN" w:bidi="ar"/>
              </w:rPr>
              <w:instrText xml:space="preserve"> = sum(F2:F9) \* MERGEFORMAT </w:instrText>
            </w:r>
            <w:r>
              <w:rPr>
                <w:rFonts w:hint="eastAsia" w:ascii="仿宋_GB2312" w:hAnsi="仿宋_GB2312" w:eastAsia="仿宋_GB2312" w:cs="仿宋_GB2312"/>
                <w:b/>
                <w:bCs/>
                <w:i w:val="0"/>
                <w:iCs w:val="0"/>
                <w:color w:val="auto"/>
                <w:kern w:val="0"/>
                <w:sz w:val="24"/>
                <w:szCs w:val="24"/>
                <w:highlight w:val="none"/>
                <w:u w:val="none"/>
                <w:lang w:val="en-US" w:eastAsia="zh-CN" w:bidi="ar"/>
              </w:rPr>
              <w:fldChar w:fldCharType="separate"/>
            </w:r>
            <w:r>
              <w:rPr>
                <w:rFonts w:hint="eastAsia" w:ascii="仿宋_GB2312" w:hAnsi="仿宋_GB2312" w:eastAsia="仿宋_GB2312" w:cs="仿宋_GB2312"/>
                <w:b/>
                <w:bCs/>
                <w:i w:val="0"/>
                <w:iCs w:val="0"/>
                <w:color w:val="auto"/>
                <w:kern w:val="0"/>
                <w:sz w:val="24"/>
                <w:szCs w:val="24"/>
                <w:highlight w:val="none"/>
                <w:u w:val="none"/>
                <w:lang w:val="en-US" w:eastAsia="zh-CN" w:bidi="ar"/>
              </w:rPr>
              <w:t>27.35</w:t>
            </w:r>
            <w:r>
              <w:rPr>
                <w:rFonts w:hint="eastAsia" w:ascii="仿宋_GB2312" w:hAnsi="仿宋_GB2312" w:eastAsia="仿宋_GB2312" w:cs="仿宋_GB2312"/>
                <w:b/>
                <w:bCs/>
                <w:i w:val="0"/>
                <w:iCs w:val="0"/>
                <w:color w:val="auto"/>
                <w:kern w:val="0"/>
                <w:sz w:val="24"/>
                <w:szCs w:val="24"/>
                <w:highlight w:val="none"/>
                <w:u w:val="none"/>
                <w:lang w:val="en-US" w:eastAsia="zh-CN" w:bidi="ar"/>
              </w:rPr>
              <w:fldChar w:fldCharType="end"/>
            </w:r>
          </w:p>
        </w:tc>
      </w:tr>
    </w:tbl>
    <w:p w14:paraId="31C6247D">
      <w:pPr>
        <w:pStyle w:val="2"/>
        <w:keepNext w:val="0"/>
        <w:keepLines w:val="0"/>
        <w:pageBreakBefore w:val="0"/>
        <w:widowControl w:val="0"/>
        <w:numPr>
          <w:ilvl w:val="0"/>
          <w:numId w:val="0"/>
        </w:numPr>
        <w:kinsoku/>
        <w:wordWrap/>
        <w:overflowPunct/>
        <w:topLinePunct w:val="0"/>
        <w:autoSpaceDE/>
        <w:autoSpaceDN/>
        <w:bidi w:val="0"/>
        <w:adjustRightInd/>
        <w:snapToGrid/>
        <w:spacing w:before="165" w:beforeLines="50" w:after="0" w:line="560" w:lineRule="exact"/>
        <w:ind w:right="0" w:righ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1.经济效益方面。</w:t>
      </w:r>
      <w:r>
        <w:rPr>
          <w:rFonts w:hint="eastAsia" w:ascii="仿宋_GB2312" w:hAnsi="仿宋_GB2312" w:eastAsia="仿宋_GB2312" w:cs="仿宋_GB2312"/>
          <w:color w:val="auto"/>
          <w:kern w:val="2"/>
          <w:sz w:val="32"/>
          <w:szCs w:val="32"/>
          <w:highlight w:val="none"/>
          <w:lang w:val="en-US" w:eastAsia="zh-CN" w:bidi="ar-SA"/>
        </w:rPr>
        <w:t>通过项目建设，有</w:t>
      </w:r>
      <w:r>
        <w:rPr>
          <w:rFonts w:hint="eastAsia" w:ascii="仿宋_GB2312" w:hAnsi="仿宋_GB2312" w:eastAsia="仿宋_GB2312" w:cs="仿宋_GB2312"/>
          <w:b w:val="0"/>
          <w:bCs w:val="0"/>
          <w:i w:val="0"/>
          <w:iCs w:val="0"/>
          <w:caps w:val="0"/>
          <w:color w:val="auto"/>
          <w:spacing w:val="0"/>
          <w:kern w:val="2"/>
          <w:sz w:val="32"/>
          <w:szCs w:val="32"/>
          <w:highlight w:val="none"/>
          <w:shd w:val="clear" w:fill="FFFFFF"/>
          <w:lang w:val="en-US" w:eastAsia="zh-CN" w:bidi="ar-SA"/>
        </w:rPr>
        <w:t>利于改善当地的投资环境，加快沿线区域建设与开发，</w:t>
      </w:r>
      <w:r>
        <w:rPr>
          <w:rFonts w:hint="eastAsia" w:ascii="仿宋_GB2312" w:hAnsi="仿宋_GB2312" w:eastAsia="仿宋_GB2312" w:cs="仿宋_GB2312"/>
          <w:color w:val="auto"/>
          <w:kern w:val="2"/>
          <w:sz w:val="32"/>
          <w:szCs w:val="32"/>
          <w:highlight w:val="none"/>
          <w:lang w:val="en-US" w:eastAsia="zh-CN" w:bidi="ar-SA"/>
        </w:rPr>
        <w:t>以及区域经济的发展</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kern w:val="2"/>
          <w:sz w:val="32"/>
          <w:szCs w:val="32"/>
          <w:highlight w:val="none"/>
          <w:lang w:val="en-US" w:eastAsia="zh-CN" w:bidi="ar-SA"/>
        </w:rPr>
        <w:t>但由于在部分路段尚未规划和建设的情况下，过于超前铺设雨水管网，目前项目的经济效益发挥还不充分。</w:t>
      </w:r>
    </w:p>
    <w:p w14:paraId="6A01BA0E">
      <w:pPr>
        <w:keepNext w:val="0"/>
        <w:keepLines w:val="0"/>
        <w:pageBreakBefore w:val="0"/>
        <w:widowControl/>
        <w:suppressLineNumbers w:val="0"/>
        <w:kinsoku/>
        <w:wordWrap/>
        <w:overflowPunct/>
        <w:topLinePunct w:val="0"/>
        <w:autoSpaceDE/>
        <w:autoSpaceDN/>
        <w:bidi w:val="0"/>
        <w:adjustRightInd/>
        <w:snapToGrid/>
        <w:spacing w:line="560" w:lineRule="exact"/>
        <w:ind w:firstLine="646" w:firstLineChars="200"/>
        <w:jc w:val="lef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2.社会效益方面。</w:t>
      </w:r>
      <w:r>
        <w:rPr>
          <w:rFonts w:hint="eastAsia" w:ascii="仿宋_GB2312" w:hAnsi="仿宋_GB2312" w:eastAsia="仿宋_GB2312" w:cs="仿宋_GB2312"/>
          <w:b w:val="0"/>
          <w:bCs w:val="0"/>
          <w:i w:val="0"/>
          <w:iCs w:val="0"/>
          <w:caps w:val="0"/>
          <w:color w:val="auto"/>
          <w:spacing w:val="0"/>
          <w:kern w:val="2"/>
          <w:sz w:val="32"/>
          <w:szCs w:val="32"/>
          <w:highlight w:val="none"/>
          <w:shd w:val="clear" w:fill="FFFFFF"/>
          <w:lang w:val="en-US" w:eastAsia="zh-CN" w:bidi="ar-SA"/>
        </w:rPr>
        <w:t>通过项目实施,不仅可完善七星大道雨水管网工程，改善县城基础设施状况，解决经济发展与环境危害的矛盾，使排水消纳能力显著提高；还有利于改善当地的投资环境，加快沿线区域的建设与开发；对于扩大就业，促进区域经济社会高质量发展具有重要的作用和意义。</w:t>
      </w:r>
      <w:r>
        <w:rPr>
          <w:rFonts w:hint="eastAsia" w:ascii="仿宋_GB2312" w:hAnsi="仿宋_GB2312" w:eastAsia="仿宋_GB2312" w:cs="仿宋_GB2312"/>
          <w:color w:val="auto"/>
          <w:kern w:val="2"/>
          <w:sz w:val="32"/>
          <w:szCs w:val="32"/>
          <w:highlight w:val="none"/>
          <w:lang w:val="en-US" w:eastAsia="zh-CN" w:bidi="ar-SA"/>
        </w:rPr>
        <w:t>但由于在部分路段尚未规划和建设的情况下，超前铺设雨水管网，目前项目作用发挥还不充分</w:t>
      </w:r>
      <w:r>
        <w:rPr>
          <w:rFonts w:hint="eastAsia" w:ascii="仿宋_GB2312" w:hAnsi="仿宋_GB2312" w:eastAsia="仿宋_GB2312" w:cs="仿宋_GB2312"/>
          <w:b w:val="0"/>
          <w:bCs w:val="0"/>
          <w:i w:val="0"/>
          <w:iCs w:val="0"/>
          <w:caps w:val="0"/>
          <w:color w:val="auto"/>
          <w:spacing w:val="0"/>
          <w:kern w:val="2"/>
          <w:sz w:val="32"/>
          <w:szCs w:val="32"/>
          <w:highlight w:val="none"/>
          <w:shd w:val="clear" w:fill="FFFFFF"/>
          <w:lang w:val="en-US" w:eastAsia="zh-CN" w:bidi="ar-SA"/>
        </w:rPr>
        <w:t>，也对项目社会效益有一定的负面影响。</w:t>
      </w:r>
    </w:p>
    <w:p w14:paraId="2CECE1AC">
      <w:pPr>
        <w:pStyle w:val="2"/>
        <w:keepNext w:val="0"/>
        <w:keepLines w:val="0"/>
        <w:pageBreakBefore w:val="0"/>
        <w:widowControl w:val="0"/>
        <w:kinsoku/>
        <w:wordWrap/>
        <w:overflowPunct/>
        <w:topLinePunct w:val="0"/>
        <w:autoSpaceDE/>
        <w:autoSpaceDN/>
        <w:bidi w:val="0"/>
        <w:adjustRightInd/>
        <w:snapToGrid/>
        <w:spacing w:after="0" w:line="560" w:lineRule="exact"/>
        <w:ind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3.生态环境方面。通过项目的实施，</w:t>
      </w:r>
      <w:r>
        <w:rPr>
          <w:rFonts w:hint="eastAsia" w:ascii="仿宋_GB2312" w:hAnsi="仿宋_GB2312" w:eastAsia="仿宋_GB2312" w:cs="仿宋_GB2312"/>
          <w:color w:val="auto"/>
          <w:kern w:val="2"/>
          <w:sz w:val="32"/>
          <w:szCs w:val="32"/>
          <w:highlight w:val="none"/>
          <w:lang w:val="en-US" w:eastAsia="zh-CN" w:bidi="ar-SA"/>
        </w:rPr>
        <w:t>可改善区域环境质量。因此，</w:t>
      </w:r>
      <w:r>
        <w:rPr>
          <w:rFonts w:hint="eastAsia" w:ascii="仿宋_GB2312" w:hAnsi="仿宋_GB2312" w:eastAsia="仿宋_GB2312" w:cs="仿宋_GB2312"/>
          <w:color w:val="auto"/>
          <w:sz w:val="32"/>
          <w:szCs w:val="32"/>
          <w:highlight w:val="none"/>
          <w:lang w:val="en-US" w:eastAsia="zh-CN"/>
        </w:rPr>
        <w:t>项目生态环境效益好。</w:t>
      </w:r>
    </w:p>
    <w:p w14:paraId="3C4038C7">
      <w:pPr>
        <w:keepNext w:val="0"/>
        <w:keepLines w:val="0"/>
        <w:pageBreakBefore w:val="0"/>
        <w:widowControl/>
        <w:suppressLineNumbers w:val="0"/>
        <w:kinsoku/>
        <w:wordWrap/>
        <w:overflowPunct/>
        <w:topLinePunct w:val="0"/>
        <w:autoSpaceDE/>
        <w:autoSpaceDN/>
        <w:bidi w:val="0"/>
        <w:adjustRightInd/>
        <w:snapToGrid/>
        <w:spacing w:line="560" w:lineRule="exact"/>
        <w:ind w:firstLine="646" w:firstLineChars="200"/>
        <w:jc w:val="left"/>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4.可持续影响方面。</w:t>
      </w:r>
      <w:r>
        <w:rPr>
          <w:rFonts w:hint="eastAsia" w:ascii="仿宋_GB2312" w:hAnsi="仿宋_GB2312" w:eastAsia="仿宋_GB2312" w:cs="仿宋_GB2312"/>
          <w:color w:val="auto"/>
          <w:kern w:val="2"/>
          <w:sz w:val="32"/>
          <w:szCs w:val="32"/>
          <w:highlight w:val="none"/>
          <w:lang w:val="en-US" w:eastAsia="zh-CN" w:bidi="ar-SA"/>
        </w:rPr>
        <w:t>通过项目实施,对于</w:t>
      </w:r>
      <w:r>
        <w:rPr>
          <w:rFonts w:hint="eastAsia" w:ascii="仿宋_GB2312" w:hAnsi="仿宋_GB2312" w:eastAsia="仿宋_GB2312" w:cs="仿宋_GB2312"/>
          <w:b w:val="0"/>
          <w:bCs w:val="0"/>
          <w:i w:val="0"/>
          <w:iCs w:val="0"/>
          <w:caps w:val="0"/>
          <w:color w:val="auto"/>
          <w:spacing w:val="0"/>
          <w:kern w:val="2"/>
          <w:sz w:val="32"/>
          <w:szCs w:val="32"/>
          <w:highlight w:val="none"/>
          <w:shd w:val="clear" w:fill="FFFFFF"/>
          <w:lang w:val="en-US" w:eastAsia="zh-CN" w:bidi="ar-SA"/>
        </w:rPr>
        <w:t>完善市政基础设施，促进区域经济社会高质量可持续发展具有较为重要的作用和长远影响</w:t>
      </w:r>
      <w:r>
        <w:rPr>
          <w:rFonts w:hint="eastAsia" w:ascii="仿宋_GB2312" w:hAnsi="仿宋_GB2312" w:eastAsia="仿宋_GB2312" w:cs="仿宋_GB2312"/>
          <w:color w:val="auto"/>
          <w:kern w:val="2"/>
          <w:sz w:val="32"/>
          <w:szCs w:val="32"/>
          <w:highlight w:val="none"/>
          <w:lang w:val="en-US" w:eastAsia="zh-CN" w:bidi="ar-SA"/>
        </w:rPr>
        <w:t>。但目前作用发挥不充分</w:t>
      </w:r>
      <w:r>
        <w:rPr>
          <w:rFonts w:hint="eastAsia" w:ascii="仿宋_GB2312" w:hAnsi="仿宋_GB2312" w:eastAsia="仿宋_GB2312" w:cs="仿宋_GB2312"/>
          <w:b w:val="0"/>
          <w:bCs w:val="0"/>
          <w:i w:val="0"/>
          <w:iCs w:val="0"/>
          <w:caps w:val="0"/>
          <w:color w:val="auto"/>
          <w:spacing w:val="0"/>
          <w:kern w:val="2"/>
          <w:sz w:val="32"/>
          <w:szCs w:val="32"/>
          <w:highlight w:val="none"/>
          <w:shd w:val="clear" w:fill="FFFFFF"/>
          <w:lang w:val="en-US" w:eastAsia="zh-CN" w:bidi="ar-SA"/>
        </w:rPr>
        <w:t>，未来仍存在一定的不确定性。</w:t>
      </w:r>
    </w:p>
    <w:p w14:paraId="4394EC97">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5.受表彰情况。项目实施单位相关工作近3年未受到市级以上表彰奖励。</w:t>
      </w:r>
    </w:p>
    <w:p w14:paraId="6D85815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6.满意度方面。通过走访项目沿线部分群众和随机发放纸质调查问卷结果显示，群众整体满意度约为94.5%，多数群众对项目的实施满意度较高。但仍有一些群众对项目的规划与实施方案不够满意，有的群众认为项目作用发挥不充分</w:t>
      </w:r>
      <w:r>
        <w:rPr>
          <w:rFonts w:hint="eastAsia" w:ascii="仿宋_GB2312" w:hAnsi="仿宋_GB2312" w:eastAsia="仿宋_GB2312" w:cs="仿宋_GB2312"/>
          <w:color w:val="auto"/>
          <w:kern w:val="2"/>
          <w:sz w:val="32"/>
          <w:szCs w:val="32"/>
          <w:highlight w:val="none"/>
          <w:lang w:val="en-US" w:eastAsia="zh-CN" w:bidi="ar-SA"/>
        </w:rPr>
        <w:t>。</w:t>
      </w:r>
    </w:p>
    <w:p w14:paraId="1C9980C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评价组认为，项目资金管理有序，经济效益，社会效益较好，可持续影响较为长远。但群众满意度方面存在不足。</w:t>
      </w:r>
    </w:p>
    <w:p w14:paraId="1091817B">
      <w:pPr>
        <w:widowControl w:val="0"/>
        <w:spacing w:line="600" w:lineRule="exact"/>
        <w:ind w:firstLine="646" w:firstLineChars="200"/>
        <w:outlineLvl w:val="0"/>
        <w:rPr>
          <w:rFonts w:hint="eastAsia" w:ascii="仿宋_GB2312" w:hAnsi="仿宋_GB2312" w:eastAsia="仿宋_GB2312" w:cs="仿宋_GB2312"/>
          <w:b/>
          <w:bCs/>
          <w:color w:val="auto"/>
          <w:sz w:val="32"/>
          <w:szCs w:val="32"/>
          <w:highlight w:val="green"/>
          <w:lang w:val="en-US" w:eastAsia="zh-CN"/>
        </w:rPr>
      </w:pPr>
      <w:bookmarkStart w:id="1" w:name="_Toc7209"/>
      <w:bookmarkStart w:id="2" w:name="_Toc2070"/>
      <w:r>
        <w:rPr>
          <w:rFonts w:hint="eastAsia" w:ascii="黑体" w:hAnsi="黑体" w:eastAsia="黑体" w:cs="黑体"/>
          <w:b w:val="0"/>
          <w:bCs w:val="0"/>
          <w:color w:val="auto"/>
          <w:kern w:val="2"/>
          <w:sz w:val="32"/>
          <w:szCs w:val="32"/>
          <w:highlight w:val="none"/>
          <w:lang w:val="en-US" w:eastAsia="zh-CN" w:bidi="ar-SA"/>
        </w:rPr>
        <w:t>五、主要经验、做法</w:t>
      </w:r>
      <w:bookmarkEnd w:id="1"/>
      <w:bookmarkEnd w:id="2"/>
      <w:r>
        <w:rPr>
          <w:rFonts w:hint="eastAsia" w:ascii="黑体" w:hAnsi="黑体" w:eastAsia="黑体" w:cs="黑体"/>
          <w:b w:val="0"/>
          <w:bCs w:val="0"/>
          <w:color w:val="auto"/>
          <w:kern w:val="2"/>
          <w:sz w:val="32"/>
          <w:szCs w:val="32"/>
          <w:highlight w:val="none"/>
          <w:lang w:val="en-US" w:eastAsia="zh-CN" w:bidi="ar-SA"/>
        </w:rPr>
        <w:t>及亮点</w:t>
      </w:r>
    </w:p>
    <w:p w14:paraId="0E94AAD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i w:val="0"/>
          <w:iCs w:val="0"/>
          <w:caps w:val="0"/>
          <w:color w:val="auto"/>
          <w:spacing w:val="0"/>
          <w:sz w:val="32"/>
          <w:szCs w:val="32"/>
          <w:highlight w:val="green"/>
          <w:shd w:val="clear" w:fill="FFFFFF"/>
          <w:lang w:val="en-US" w:eastAsia="zh-CN"/>
        </w:rPr>
      </w:pPr>
      <w:r>
        <w:rPr>
          <w:rFonts w:hint="eastAsia" w:ascii="楷体" w:hAnsi="楷体" w:eastAsia="楷体" w:cs="楷体"/>
          <w:b/>
          <w:bCs/>
          <w:color w:val="auto"/>
          <w:kern w:val="2"/>
          <w:sz w:val="32"/>
          <w:szCs w:val="32"/>
          <w:highlight w:val="none"/>
          <w:lang w:val="en-US" w:eastAsia="zh-CN" w:bidi="ar-SA"/>
        </w:rPr>
        <w:t>（一）财政资金管理调配有效。</w:t>
      </w:r>
      <w:r>
        <w:rPr>
          <w:rFonts w:hint="eastAsia" w:ascii="仿宋_GB2312" w:hAnsi="仿宋_GB2312" w:eastAsia="仿宋_GB2312" w:cs="仿宋_GB2312"/>
          <w:color w:val="auto"/>
          <w:sz w:val="32"/>
          <w:szCs w:val="32"/>
          <w:highlight w:val="none"/>
          <w:lang w:val="en-US" w:eastAsia="zh-CN"/>
        </w:rPr>
        <w:t>财政共分两批次及时拨付到位资金</w:t>
      </w:r>
      <w:r>
        <w:rPr>
          <w:rFonts w:hint="eastAsia" w:ascii="仿宋_GB2312" w:hAnsi="仿宋_GB2312" w:eastAsia="仿宋_GB2312" w:cs="仿宋_GB2312"/>
          <w:color w:val="auto"/>
          <w:kern w:val="2"/>
          <w:sz w:val="32"/>
          <w:szCs w:val="32"/>
          <w:highlight w:val="none"/>
          <w:lang w:val="en-US" w:eastAsia="zh-CN" w:bidi="ar-SA"/>
        </w:rPr>
        <w:t>1,653.00万元，其中第一批次到位资金1,500.00万元，但</w:t>
      </w:r>
      <w:r>
        <w:rPr>
          <w:rFonts w:hint="eastAsia" w:ascii="仿宋_GB2312" w:hAnsi="仿宋_GB2312" w:eastAsia="仿宋_GB2312" w:cs="仿宋_GB2312"/>
          <w:color w:val="auto"/>
          <w:sz w:val="32"/>
          <w:szCs w:val="32"/>
          <w:highlight w:val="none"/>
          <w:lang w:val="en-US" w:eastAsia="zh-CN"/>
        </w:rPr>
        <w:t>资金到位后，由于项目单位未能在年末及时使用，财政及时收回剩余资金845.67万元，有效防止了资金沉淀。</w:t>
      </w:r>
    </w:p>
    <w:p w14:paraId="3642260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b w:val="0"/>
          <w:bCs w:val="0"/>
          <w:i w:val="0"/>
          <w:iCs w:val="0"/>
          <w:caps w:val="0"/>
          <w:color w:val="auto"/>
          <w:spacing w:val="5"/>
          <w:kern w:val="0"/>
          <w:sz w:val="32"/>
          <w:szCs w:val="32"/>
          <w:highlight w:val="green"/>
          <w:shd w:val="clear" w:fill="FFFFFF"/>
          <w:lang w:val="en-US" w:eastAsia="zh-CN" w:bidi="ar"/>
        </w:rPr>
      </w:pPr>
      <w:r>
        <w:rPr>
          <w:rFonts w:hint="eastAsia" w:ascii="楷体" w:hAnsi="楷体" w:eastAsia="楷体" w:cs="楷体"/>
          <w:b/>
          <w:bCs/>
          <w:color w:val="auto"/>
          <w:kern w:val="2"/>
          <w:sz w:val="32"/>
          <w:szCs w:val="32"/>
          <w:highlight w:val="none"/>
          <w:lang w:val="en-US" w:eastAsia="zh-CN" w:bidi="ar-SA"/>
        </w:rPr>
        <w:t>（二）项目施工难度大，工程建设质量好。</w:t>
      </w:r>
      <w:r>
        <w:rPr>
          <w:rFonts w:hint="eastAsia" w:ascii="仿宋_GB2312" w:hAnsi="仿宋_GB2312" w:eastAsia="仿宋_GB2312" w:cs="仿宋_GB2312"/>
          <w:color w:val="auto"/>
          <w:sz w:val="32"/>
          <w:szCs w:val="32"/>
          <w:highlight w:val="none"/>
          <w:lang w:val="en-US" w:eastAsia="zh-CN"/>
        </w:rPr>
        <w:t>从项目单位提供的相关资料、现场查看及调查问卷等方面情况看</w:t>
      </w:r>
      <w:r>
        <w:rPr>
          <w:rFonts w:hint="eastAsia" w:ascii="仿宋_GB2312" w:hAnsi="仿宋_GB2312" w:eastAsia="仿宋_GB2312" w:cs="仿宋_GB2312"/>
          <w:color w:val="auto"/>
          <w:kern w:val="2"/>
          <w:sz w:val="32"/>
          <w:szCs w:val="32"/>
          <w:highlight w:val="none"/>
          <w:lang w:val="en-US" w:eastAsia="zh-CN" w:bidi="ar-SA"/>
        </w:rPr>
        <w:t>，项目施工难度大，有的管网施工深入地下多达十几米，给项目建设带来很多困难。但从已建成的项目质量情况看，项目工程质量好，且已通过竣工验收，确定为项目合格</w:t>
      </w:r>
      <w:r>
        <w:rPr>
          <w:rFonts w:hint="eastAsia" w:ascii="仿宋_GB2312" w:hAnsi="仿宋_GB2312" w:eastAsia="仿宋_GB2312" w:cs="仿宋_GB2312"/>
          <w:b w:val="0"/>
          <w:bCs w:val="0"/>
          <w:i w:val="0"/>
          <w:iCs w:val="0"/>
          <w:caps w:val="0"/>
          <w:color w:val="auto"/>
          <w:spacing w:val="5"/>
          <w:kern w:val="0"/>
          <w:sz w:val="32"/>
          <w:szCs w:val="32"/>
          <w:highlight w:val="none"/>
          <w:shd w:val="clear" w:fill="FFFFFF"/>
          <w:lang w:val="en-US" w:eastAsia="zh-CN" w:bidi="ar"/>
        </w:rPr>
        <w:t>。</w:t>
      </w:r>
    </w:p>
    <w:p w14:paraId="46B90E6B">
      <w:pPr>
        <w:keepNext w:val="0"/>
        <w:keepLines w:val="0"/>
        <w:widowControl/>
        <w:suppressLineNumbers w:val="0"/>
        <w:ind w:firstLine="646" w:firstLineChars="200"/>
        <w:jc w:val="left"/>
        <w:rPr>
          <w:rFonts w:hint="eastAsia" w:ascii="黑体" w:hAnsi="黑体" w:eastAsia="黑体" w:cs="黑体"/>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六、</w:t>
      </w:r>
      <w:r>
        <w:rPr>
          <w:rFonts w:hint="eastAsia" w:ascii="黑体" w:hAnsi="黑体" w:eastAsia="黑体" w:cs="黑体"/>
          <w:b w:val="0"/>
          <w:bCs w:val="0"/>
          <w:color w:val="auto"/>
          <w:kern w:val="2"/>
          <w:sz w:val="32"/>
          <w:szCs w:val="32"/>
          <w:highlight w:val="none"/>
          <w:lang w:val="en-US" w:eastAsia="zh-CN" w:bidi="ar-SA"/>
        </w:rPr>
        <w:t>存在的问题及原因分析</w:t>
      </w:r>
    </w:p>
    <w:p w14:paraId="1C50618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default" w:ascii="仿宋_GB2312" w:hAnsi="仿宋_GB2312" w:eastAsia="仿宋_GB2312" w:cs="仿宋_GB2312"/>
          <w:b w:val="0"/>
          <w:bCs w:val="0"/>
          <w:i w:val="0"/>
          <w:iCs w:val="0"/>
          <w:caps w:val="0"/>
          <w:color w:val="auto"/>
          <w:spacing w:val="5"/>
          <w:kern w:val="0"/>
          <w:sz w:val="32"/>
          <w:szCs w:val="32"/>
          <w:highlight w:val="none"/>
          <w:shd w:val="clear" w:fill="FFFFFF"/>
          <w:lang w:val="en-US" w:eastAsia="zh-CN" w:bidi="ar"/>
        </w:rPr>
      </w:pPr>
      <w:r>
        <w:rPr>
          <w:rFonts w:hint="eastAsia" w:ascii="楷体" w:hAnsi="楷体" w:eastAsia="楷体" w:cs="楷体"/>
          <w:b/>
          <w:bCs/>
          <w:color w:val="auto"/>
          <w:kern w:val="2"/>
          <w:sz w:val="32"/>
          <w:szCs w:val="32"/>
          <w:highlight w:val="none"/>
          <w:lang w:val="en-US" w:eastAsia="zh-CN" w:bidi="ar-SA"/>
        </w:rPr>
        <w:t>（一）项目进展缓慢。</w:t>
      </w:r>
      <w:r>
        <w:rPr>
          <w:rFonts w:hint="eastAsia" w:ascii="仿宋_GB2312" w:hAnsi="仿宋_GB2312" w:eastAsia="仿宋_GB2312" w:cs="仿宋_GB2312"/>
          <w:color w:val="auto"/>
          <w:kern w:val="2"/>
          <w:sz w:val="32"/>
          <w:szCs w:val="32"/>
          <w:highlight w:val="none"/>
          <w:lang w:val="en-US" w:eastAsia="zh-CN" w:bidi="ar-SA"/>
        </w:rPr>
        <w:t>项目可研报告批复建设期为2020年9月</w:t>
      </w:r>
      <w:r>
        <w:rPr>
          <w:rFonts w:hint="eastAsia" w:ascii="仿宋_GB2312" w:hAnsi="仿宋_GB2312" w:eastAsia="仿宋_GB2312" w:cs="仿宋_GB2312"/>
          <w:color w:val="auto"/>
          <w:kern w:val="2"/>
          <w:sz w:val="32"/>
          <w:szCs w:val="32"/>
          <w:highlight w:val="none"/>
          <w:lang w:val="zh-CN" w:eastAsia="zh-CN" w:bidi="ar-SA"/>
        </w:rPr>
        <w:t>至</w:t>
      </w:r>
      <w:r>
        <w:rPr>
          <w:rFonts w:hint="eastAsia" w:ascii="仿宋_GB2312" w:hAnsi="仿宋_GB2312" w:eastAsia="仿宋_GB2312" w:cs="仿宋_GB2312"/>
          <w:color w:val="auto"/>
          <w:kern w:val="2"/>
          <w:sz w:val="32"/>
          <w:szCs w:val="32"/>
          <w:highlight w:val="none"/>
          <w:lang w:val="en-US" w:eastAsia="zh-CN" w:bidi="ar-SA"/>
        </w:rPr>
        <w:t>2021年6月；因新冠疫情、建设中协商租用土地、本项目管网与石油管线冲突及进行方案调整等因素影响，</w:t>
      </w:r>
      <w:r>
        <w:rPr>
          <w:rFonts w:hint="eastAsia" w:ascii="仿宋_GB2312" w:hAnsi="仿宋_GB2312" w:eastAsia="仿宋_GB2312" w:cs="仿宋_GB2312"/>
          <w:b w:val="0"/>
          <w:bCs w:val="0"/>
          <w:i w:val="0"/>
          <w:iCs w:val="0"/>
          <w:caps w:val="0"/>
          <w:color w:val="auto"/>
          <w:spacing w:val="5"/>
          <w:kern w:val="0"/>
          <w:sz w:val="32"/>
          <w:szCs w:val="32"/>
          <w:highlight w:val="none"/>
          <w:shd w:val="clear" w:fill="FFFFFF"/>
          <w:lang w:val="en-US" w:eastAsia="zh-CN" w:bidi="ar"/>
        </w:rPr>
        <w:t>项目1标段实际从2021年8月10日开工建设，项目2标段实际从2022年3月20日开工建设，直到2023年6月9日两个标段才通过竣工验收，比计划工期延迟约2年时间。</w:t>
      </w:r>
    </w:p>
    <w:p w14:paraId="593069B9">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b w:val="0"/>
          <w:bCs w:val="0"/>
          <w:i w:val="0"/>
          <w:iCs w:val="0"/>
          <w:caps w:val="0"/>
          <w:color w:val="auto"/>
          <w:spacing w:val="5"/>
          <w:kern w:val="0"/>
          <w:sz w:val="32"/>
          <w:szCs w:val="32"/>
          <w:highlight w:val="none"/>
          <w:shd w:val="clear" w:fill="FFFFFF"/>
          <w:lang w:val="en-US" w:eastAsia="zh-CN" w:bidi="ar"/>
        </w:rPr>
      </w:pPr>
      <w:r>
        <w:rPr>
          <w:rFonts w:hint="eastAsia" w:ascii="楷体" w:hAnsi="楷体" w:eastAsia="楷体" w:cs="楷体"/>
          <w:b/>
          <w:bCs/>
          <w:color w:val="auto"/>
          <w:kern w:val="2"/>
          <w:sz w:val="32"/>
          <w:szCs w:val="32"/>
          <w:highlight w:val="none"/>
          <w:lang w:val="en-US" w:eastAsia="zh-CN" w:bidi="ar-SA"/>
        </w:rPr>
        <w:t>（二）项目估算不精准。</w:t>
      </w:r>
      <w:r>
        <w:rPr>
          <w:rFonts w:hint="eastAsia" w:ascii="仿宋_GB2312" w:hAnsi="仿宋_GB2312" w:eastAsia="仿宋_GB2312" w:cs="仿宋_GB2312"/>
          <w:b w:val="0"/>
          <w:bCs w:val="0"/>
          <w:i w:val="0"/>
          <w:iCs w:val="0"/>
          <w:caps w:val="0"/>
          <w:color w:val="auto"/>
          <w:spacing w:val="5"/>
          <w:kern w:val="0"/>
          <w:sz w:val="32"/>
          <w:szCs w:val="32"/>
          <w:highlight w:val="none"/>
          <w:shd w:val="clear" w:fill="FFFFFF"/>
          <w:lang w:val="en-US" w:eastAsia="zh-CN" w:bidi="ar"/>
        </w:rPr>
        <w:t>项目可研报告批复估算资金2,100.00万元，实际应支付资金（审计后总价）为1,112.67万元，相差约987.33万元，偏差率高达47.02%。</w:t>
      </w:r>
    </w:p>
    <w:p w14:paraId="08215ED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color w:val="auto"/>
          <w:kern w:val="2"/>
          <w:sz w:val="32"/>
          <w:szCs w:val="32"/>
          <w:highlight w:val="none"/>
          <w:lang w:val="en-US" w:eastAsia="zh-CN"/>
        </w:rPr>
      </w:pPr>
      <w:r>
        <w:rPr>
          <w:rFonts w:hint="eastAsia" w:ascii="楷体" w:hAnsi="楷体" w:eastAsia="楷体" w:cs="楷体"/>
          <w:b/>
          <w:bCs/>
          <w:color w:val="auto"/>
          <w:kern w:val="2"/>
          <w:sz w:val="32"/>
          <w:szCs w:val="32"/>
          <w:highlight w:val="none"/>
          <w:lang w:val="en-US" w:eastAsia="zh-CN"/>
        </w:rPr>
        <w:t>（三）项目相关管理不到位。</w:t>
      </w:r>
      <w:r>
        <w:rPr>
          <w:rFonts w:hint="eastAsia" w:ascii="仿宋_GB2312" w:hAnsi="仿宋_GB2312" w:eastAsia="仿宋_GB2312" w:cs="仿宋_GB2312"/>
          <w:color w:val="auto"/>
          <w:kern w:val="2"/>
          <w:sz w:val="32"/>
          <w:szCs w:val="32"/>
          <w:highlight w:val="none"/>
          <w:lang w:val="en-US" w:eastAsia="zh-CN"/>
        </w:rPr>
        <w:t>一是制度建设存在不足，一方面</w:t>
      </w:r>
      <w:r>
        <w:rPr>
          <w:rFonts w:hint="eastAsia" w:ascii="仿宋_GB2312" w:hAnsi="仿宋_GB2312" w:eastAsia="仿宋_GB2312" w:cs="仿宋_GB2312"/>
          <w:color w:val="auto"/>
          <w:sz w:val="32"/>
          <w:szCs w:val="32"/>
          <w:highlight w:val="none"/>
          <w:lang w:val="en-US" w:eastAsia="zh-CN"/>
        </w:rPr>
        <w:t>是项目相关制度的修订不及时，日期不明确，发布不规范；另一方面是制度执行有效性不足，主要是制度检查、考核等记录等资料不够完整</w:t>
      </w:r>
      <w:r>
        <w:rPr>
          <w:rFonts w:hint="eastAsia" w:ascii="仿宋_GB2312" w:hAnsi="仿宋_GB2312" w:eastAsia="仿宋_GB2312" w:cs="仿宋_GB2312"/>
          <w:color w:val="auto"/>
          <w:kern w:val="2"/>
          <w:sz w:val="32"/>
          <w:szCs w:val="32"/>
          <w:highlight w:val="none"/>
          <w:lang w:val="en-US" w:eastAsia="zh-CN"/>
        </w:rPr>
        <w:t xml:space="preserve">。二是合同管理不到位，个别合同签订日期和工期不明确。三是施工管理不到位，部分工程施工、监理日志记录及工程确认签单不规范，有的仅有签名，无日期。  </w:t>
      </w:r>
    </w:p>
    <w:p w14:paraId="267C3D0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6" w:firstLineChars="200"/>
        <w:textAlignment w:val="auto"/>
        <w:rPr>
          <w:rFonts w:hint="eastAsia" w:ascii="楷体" w:hAnsi="楷体" w:eastAsia="楷体" w:cs="楷体"/>
          <w:b/>
          <w:bCs/>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（四）项目绩效管理工作存在不足。</w:t>
      </w:r>
      <w:r>
        <w:rPr>
          <w:rFonts w:hint="eastAsia" w:ascii="仿宋_GB2312" w:hAnsi="仿宋_GB2312" w:eastAsia="仿宋_GB2312" w:cs="仿宋_GB2312"/>
          <w:color w:val="auto"/>
          <w:kern w:val="2"/>
          <w:sz w:val="32"/>
          <w:szCs w:val="32"/>
          <w:highlight w:val="none"/>
          <w:lang w:val="en-US" w:eastAsia="zh-CN" w:bidi="ar-SA"/>
        </w:rPr>
        <w:t>尽管项目实施单位已开展了绩效管理工作，但仍存在着对预算绩效管理认识不够到位，绩效管理机制尚未建立，部分绩效目标设置不够合理、不够明确，绩效自评工作不规范，自评报告不详实，绩效责任约束作用不强等问题。</w:t>
      </w:r>
    </w:p>
    <w:p w14:paraId="56FB9907">
      <w:pPr>
        <w:keepNext w:val="0"/>
        <w:keepLines w:val="0"/>
        <w:pageBreakBefore w:val="0"/>
        <w:widowControl w:val="0"/>
        <w:kinsoku/>
        <w:wordWrap/>
        <w:overflowPunct/>
        <w:topLinePunct w:val="0"/>
        <w:autoSpaceDE/>
        <w:autoSpaceDN/>
        <w:bidi w:val="0"/>
        <w:adjustRightInd/>
        <w:snapToGrid/>
        <w:spacing w:before="165" w:beforeLines="50" w:after="165" w:afterLines="50" w:line="560" w:lineRule="exact"/>
        <w:ind w:firstLine="646" w:firstLineChars="200"/>
        <w:textAlignment w:val="auto"/>
        <w:rPr>
          <w:rFonts w:hint="eastAsia" w:ascii="黑体" w:hAnsi="黑体" w:eastAsia="黑体" w:cs="仿宋_GB2312"/>
          <w:color w:val="auto"/>
          <w:sz w:val="32"/>
          <w:szCs w:val="32"/>
          <w:highlight w:val="none"/>
          <w:lang w:val="en-US" w:eastAsia="zh-CN"/>
        </w:rPr>
      </w:pPr>
      <w:r>
        <w:rPr>
          <w:rFonts w:hint="eastAsia" w:ascii="黑体" w:hAnsi="黑体" w:eastAsia="黑体" w:cs="仿宋_GB2312"/>
          <w:color w:val="auto"/>
          <w:sz w:val="32"/>
          <w:szCs w:val="32"/>
          <w:highlight w:val="none"/>
          <w:lang w:val="en-US" w:eastAsia="zh-CN"/>
        </w:rPr>
        <w:t>七、相关建议</w:t>
      </w:r>
    </w:p>
    <w:p w14:paraId="39B5EE85">
      <w:pPr>
        <w:pStyle w:val="2"/>
        <w:keepNext w:val="0"/>
        <w:keepLines w:val="0"/>
        <w:pageBreakBefore w:val="0"/>
        <w:widowControl w:val="0"/>
        <w:kinsoku/>
        <w:wordWrap/>
        <w:overflowPunct/>
        <w:topLinePunct w:val="0"/>
        <w:autoSpaceDE/>
        <w:autoSpaceDN/>
        <w:bidi w:val="0"/>
        <w:adjustRightInd/>
        <w:snapToGrid/>
        <w:spacing w:after="0" w:line="560" w:lineRule="exact"/>
        <w:ind w:firstLine="646" w:firstLineChars="200"/>
        <w:textAlignment w:val="auto"/>
        <w:rPr>
          <w:rFonts w:hint="eastAsia" w:ascii="楷体" w:hAnsi="楷体" w:eastAsia="楷体" w:cs="楷体"/>
          <w:b/>
          <w:bCs/>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（一）重视项目建设进度，按期完成建设任务。</w:t>
      </w:r>
      <w:r>
        <w:rPr>
          <w:rFonts w:hint="eastAsia" w:ascii="仿宋" w:hAnsi="仿宋" w:eastAsia="仿宋" w:cs="仿宋"/>
          <w:color w:val="auto"/>
          <w:sz w:val="32"/>
          <w:szCs w:val="32"/>
          <w:highlight w:val="none"/>
          <w:lang w:val="en-US" w:eastAsia="zh-CN"/>
        </w:rPr>
        <w:t>一是项目实施单位在今后的相关项目建设中，应提前谋划，倒排工期，制定可行的工程完工时间计划表，并根据工程施工过程，向前拟定出每一阶段的完工时间，从而便于督促和检查，确保在预定的时间内完成工程。</w:t>
      </w:r>
      <w:r>
        <w:rPr>
          <w:rFonts w:hint="eastAsia" w:ascii="仿宋" w:hAnsi="仿宋" w:eastAsia="仿宋" w:cs="仿宋"/>
          <w:i w:val="0"/>
          <w:iCs w:val="0"/>
          <w:caps w:val="0"/>
          <w:color w:val="auto"/>
          <w:spacing w:val="0"/>
          <w:sz w:val="32"/>
          <w:szCs w:val="32"/>
          <w:highlight w:val="none"/>
          <w:shd w:val="clear" w:color="auto" w:fill="FFFFFF"/>
          <w:lang w:val="en-US" w:eastAsia="zh-CN"/>
        </w:rPr>
        <w:t>二是主管部门应</w:t>
      </w:r>
      <w:r>
        <w:rPr>
          <w:rFonts w:hint="eastAsia" w:ascii="仿宋" w:hAnsi="仿宋" w:eastAsia="仿宋" w:cs="仿宋"/>
          <w:i w:val="0"/>
          <w:iCs w:val="0"/>
          <w:caps w:val="0"/>
          <w:color w:val="auto"/>
          <w:spacing w:val="0"/>
          <w:sz w:val="32"/>
          <w:szCs w:val="32"/>
          <w:highlight w:val="none"/>
          <w:shd w:val="clear" w:color="auto" w:fill="FFFFFF"/>
        </w:rPr>
        <w:t>加强对项目</w:t>
      </w:r>
      <w:r>
        <w:rPr>
          <w:rFonts w:hint="eastAsia" w:ascii="仿宋" w:hAnsi="仿宋" w:eastAsia="仿宋" w:cs="仿宋"/>
          <w:i w:val="0"/>
          <w:iCs w:val="0"/>
          <w:caps w:val="0"/>
          <w:color w:val="auto"/>
          <w:spacing w:val="0"/>
          <w:sz w:val="32"/>
          <w:szCs w:val="32"/>
          <w:highlight w:val="none"/>
          <w:shd w:val="clear" w:color="auto" w:fill="FFFFFF"/>
          <w:lang w:val="en-US" w:eastAsia="zh-CN"/>
        </w:rPr>
        <w:t>生产、质量、进度、安全等方面</w:t>
      </w:r>
      <w:r>
        <w:rPr>
          <w:rFonts w:hint="eastAsia" w:ascii="仿宋" w:hAnsi="仿宋" w:eastAsia="仿宋" w:cs="仿宋"/>
          <w:i w:val="0"/>
          <w:iCs w:val="0"/>
          <w:caps w:val="0"/>
          <w:color w:val="auto"/>
          <w:spacing w:val="0"/>
          <w:sz w:val="32"/>
          <w:szCs w:val="32"/>
          <w:highlight w:val="none"/>
          <w:shd w:val="clear" w:color="auto" w:fill="FFFFFF"/>
        </w:rPr>
        <w:t>的跟踪审查，</w:t>
      </w:r>
      <w:r>
        <w:rPr>
          <w:rFonts w:hint="eastAsia" w:ascii="仿宋" w:hAnsi="仿宋" w:eastAsia="仿宋" w:cs="仿宋"/>
          <w:color w:val="auto"/>
          <w:sz w:val="32"/>
          <w:szCs w:val="32"/>
          <w:highlight w:val="none"/>
          <w:lang w:val="en-US" w:eastAsia="zh-CN"/>
        </w:rPr>
        <w:t>对进度缓慢的工程项目要进行重点</w:t>
      </w:r>
      <w:r>
        <w:rPr>
          <w:rFonts w:hint="eastAsia" w:ascii="仿宋" w:hAnsi="仿宋" w:eastAsia="仿宋" w:cs="仿宋"/>
          <w:color w:val="auto"/>
          <w:sz w:val="32"/>
          <w:szCs w:val="32"/>
          <w:highlight w:val="none"/>
        </w:rPr>
        <w:t>关注</w:t>
      </w:r>
      <w:r>
        <w:rPr>
          <w:rFonts w:hint="eastAsia" w:ascii="仿宋" w:hAnsi="仿宋" w:eastAsia="仿宋" w:cs="仿宋"/>
          <w:color w:val="auto"/>
          <w:sz w:val="32"/>
          <w:szCs w:val="32"/>
          <w:highlight w:val="none"/>
          <w:lang w:val="en-US" w:eastAsia="zh-CN"/>
        </w:rPr>
        <w:t>和</w:t>
      </w:r>
      <w:r>
        <w:rPr>
          <w:rFonts w:hint="eastAsia" w:ascii="仿宋" w:hAnsi="仿宋" w:eastAsia="仿宋" w:cs="仿宋"/>
          <w:color w:val="auto"/>
          <w:sz w:val="32"/>
          <w:szCs w:val="32"/>
          <w:highlight w:val="none"/>
        </w:rPr>
        <w:t>监控</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加大督办力度，对存在的困难和问题，要</w:t>
      </w:r>
      <w:r>
        <w:rPr>
          <w:rFonts w:hint="eastAsia" w:ascii="仿宋" w:hAnsi="仿宋" w:eastAsia="仿宋" w:cs="仿宋"/>
          <w:i w:val="0"/>
          <w:iCs w:val="0"/>
          <w:caps w:val="0"/>
          <w:color w:val="auto"/>
          <w:spacing w:val="0"/>
          <w:sz w:val="32"/>
          <w:szCs w:val="32"/>
          <w:highlight w:val="none"/>
          <w:shd w:val="clear" w:color="auto" w:fill="FFFFFF"/>
          <w:lang w:val="en-US" w:eastAsia="zh-CN"/>
        </w:rPr>
        <w:t>及时召开协调会，帮助解忧纾困，加快推进建设进度，</w:t>
      </w:r>
      <w:r>
        <w:rPr>
          <w:rFonts w:hint="eastAsia" w:ascii="仿宋" w:hAnsi="仿宋" w:eastAsia="仿宋" w:cs="仿宋"/>
          <w:color w:val="auto"/>
          <w:sz w:val="32"/>
          <w:szCs w:val="32"/>
          <w:highlight w:val="none"/>
          <w:lang w:val="en-US" w:eastAsia="zh-CN"/>
        </w:rPr>
        <w:t>确保</w:t>
      </w:r>
      <w:r>
        <w:rPr>
          <w:rFonts w:hint="eastAsia" w:ascii="仿宋" w:hAnsi="仿宋" w:eastAsia="仿宋" w:cs="仿宋"/>
          <w:i w:val="0"/>
          <w:iCs w:val="0"/>
          <w:caps w:val="0"/>
          <w:color w:val="auto"/>
          <w:spacing w:val="0"/>
          <w:sz w:val="32"/>
          <w:szCs w:val="32"/>
          <w:highlight w:val="none"/>
          <w:shd w:val="clear" w:color="auto" w:fill="FFFFFF"/>
          <w:lang w:val="en-US" w:eastAsia="zh-CN"/>
        </w:rPr>
        <w:t>项目</w:t>
      </w:r>
      <w:r>
        <w:rPr>
          <w:rFonts w:hint="eastAsia" w:ascii="仿宋" w:hAnsi="仿宋" w:eastAsia="仿宋" w:cs="仿宋"/>
          <w:color w:val="auto"/>
          <w:sz w:val="32"/>
          <w:szCs w:val="32"/>
          <w:highlight w:val="none"/>
        </w:rPr>
        <w:t>顺利完成。</w:t>
      </w:r>
    </w:p>
    <w:p w14:paraId="1345ED3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rightChars="0" w:firstLine="646" w:firstLineChars="200"/>
        <w:textAlignment w:val="auto"/>
        <w:rPr>
          <w:rFonts w:hint="eastAsia" w:ascii="楷体" w:hAnsi="楷体" w:eastAsia="楷体" w:cs="楷体"/>
          <w:b/>
          <w:bCs/>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（二）加强概算管理，提高项目概算精准度。</w:t>
      </w:r>
      <w:r>
        <w:rPr>
          <w:rFonts w:hint="eastAsia" w:ascii="仿宋_GB2312" w:hAnsi="仿宋_GB2312" w:eastAsia="仿宋_GB2312" w:cs="仿宋_GB2312"/>
          <w:color w:val="auto"/>
          <w:kern w:val="2"/>
          <w:sz w:val="32"/>
          <w:szCs w:val="32"/>
          <w:highlight w:val="none"/>
          <w:lang w:val="en-US" w:eastAsia="zh-CN" w:bidi="ar-SA"/>
        </w:rPr>
        <w:t>项目单位应要求可研、初设等单位认真做好前期</w:t>
      </w:r>
      <w:r>
        <w:rPr>
          <w:rFonts w:hint="default" w:ascii="仿宋_GB2312" w:hAnsi="仿宋_GB2312" w:eastAsia="仿宋_GB2312" w:cs="仿宋_GB2312"/>
          <w:color w:val="auto"/>
          <w:kern w:val="2"/>
          <w:sz w:val="32"/>
          <w:szCs w:val="32"/>
          <w:highlight w:val="none"/>
          <w:lang w:val="en-US" w:eastAsia="zh-CN" w:bidi="ar-SA"/>
        </w:rPr>
        <w:t>调研</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分析</w:t>
      </w:r>
      <w:r>
        <w:rPr>
          <w:rFonts w:hint="eastAsia" w:ascii="仿宋_GB2312" w:hAnsi="仿宋_GB2312" w:eastAsia="仿宋_GB2312" w:cs="仿宋_GB2312"/>
          <w:color w:val="auto"/>
          <w:kern w:val="2"/>
          <w:sz w:val="32"/>
          <w:szCs w:val="32"/>
          <w:highlight w:val="none"/>
          <w:lang w:val="en-US" w:eastAsia="zh-CN" w:bidi="ar-SA"/>
        </w:rPr>
        <w:t>及论证工作，科学精准编制项目投资概（估）算，力求细化、合理、科学准确</w:t>
      </w:r>
      <w:r>
        <w:rPr>
          <w:rFonts w:hint="default"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主管部门应加强对重点项目前期概（估）编制工作指导与审核，重点审核项目概（估）编制的真实性、合理性，增强项目概（估）的严肃性、准确性和科学性。同时，项目单位应严格控制项目预算执行资金，项目建设出现重大变更事宜（建设内容、工期、投资额度等）应及时向上级有关部门报告，并获得认可及批复。</w:t>
      </w:r>
    </w:p>
    <w:p w14:paraId="528076E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rightChars="0" w:firstLine="646" w:firstLineChars="200"/>
        <w:textAlignment w:val="auto"/>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（三）加强项目管理，确保各项工作落实落细。</w:t>
      </w:r>
      <w:r>
        <w:rPr>
          <w:rFonts w:hint="eastAsia" w:ascii="仿宋_GB2312" w:hAnsi="仿宋_GB2312" w:eastAsia="仿宋_GB2312" w:cs="仿宋_GB2312"/>
          <w:b w:val="0"/>
          <w:bCs w:val="0"/>
          <w:color w:val="auto"/>
          <w:kern w:val="2"/>
          <w:sz w:val="32"/>
          <w:szCs w:val="32"/>
          <w:highlight w:val="none"/>
          <w:lang w:val="en-US" w:eastAsia="zh-CN" w:bidi="ar-SA"/>
        </w:rPr>
        <w:t>一</w:t>
      </w:r>
      <w:r>
        <w:rPr>
          <w:rFonts w:hint="default" w:ascii="仿宋_GB2312" w:hAnsi="仿宋_GB2312" w:eastAsia="仿宋_GB2312" w:cs="仿宋_GB2312"/>
          <w:b w:val="0"/>
          <w:bCs w:val="0"/>
          <w:color w:val="auto"/>
          <w:kern w:val="2"/>
          <w:sz w:val="32"/>
          <w:szCs w:val="32"/>
          <w:highlight w:val="none"/>
          <w:lang w:val="en-US" w:eastAsia="zh-CN" w:bidi="ar-SA"/>
        </w:rPr>
        <w:t>要</w:t>
      </w:r>
      <w:r>
        <w:rPr>
          <w:rFonts w:hint="eastAsia" w:ascii="仿宋_GB2312" w:hAnsi="仿宋_GB2312" w:eastAsia="仿宋_GB2312" w:cs="仿宋_GB2312"/>
          <w:b w:val="0"/>
          <w:bCs w:val="0"/>
          <w:color w:val="auto"/>
          <w:kern w:val="2"/>
          <w:sz w:val="32"/>
          <w:szCs w:val="32"/>
          <w:highlight w:val="none"/>
          <w:lang w:val="en-US" w:eastAsia="zh-CN" w:bidi="ar-SA"/>
        </w:rPr>
        <w:t>建立健全项目相关管理制度，重点要修订、细化完善项目运管、监督、考核、财务等制度，对完善后的制度要以正式行文的方式进行发布，明确制度时效，加盖公章，增强制度的约束力，为项目顺利实施提供制度保障。二要强化制度的执行力。各项目单位要切实强化制度意识，自觉尊崇制度，严格执行制度，</w:t>
      </w:r>
      <w:bookmarkStart w:id="3" w:name="_GoBack"/>
      <w:bookmarkEnd w:id="3"/>
      <w:r>
        <w:rPr>
          <w:rFonts w:hint="eastAsia" w:ascii="仿宋_GB2312" w:hAnsi="仿宋_GB2312" w:eastAsia="仿宋_GB2312" w:cs="仿宋_GB2312"/>
          <w:b w:val="0"/>
          <w:bCs w:val="0"/>
          <w:color w:val="auto"/>
          <w:kern w:val="2"/>
          <w:sz w:val="32"/>
          <w:szCs w:val="32"/>
          <w:highlight w:val="none"/>
          <w:lang w:val="en-US" w:eastAsia="zh-CN" w:bidi="ar-SA"/>
        </w:rPr>
        <w:t>坚决维护制度的严肃性和权威性；</w:t>
      </w:r>
      <w:r>
        <w:rPr>
          <w:rFonts w:hint="default" w:ascii="仿宋_GB2312" w:hAnsi="仿宋_GB2312" w:eastAsia="仿宋_GB2312" w:cs="仿宋_GB2312"/>
          <w:b w:val="0"/>
          <w:bCs w:val="0"/>
          <w:color w:val="auto"/>
          <w:kern w:val="2"/>
          <w:sz w:val="32"/>
          <w:szCs w:val="32"/>
          <w:highlight w:val="none"/>
          <w:lang w:val="en-US" w:eastAsia="zh-CN" w:bidi="ar-SA"/>
        </w:rPr>
        <w:t>要</w:t>
      </w:r>
      <w:r>
        <w:rPr>
          <w:rFonts w:hint="eastAsia" w:ascii="仿宋_GB2312" w:hAnsi="仿宋_GB2312" w:eastAsia="仿宋_GB2312" w:cs="仿宋_GB2312"/>
          <w:b w:val="0"/>
          <w:bCs w:val="0"/>
          <w:color w:val="auto"/>
          <w:kern w:val="2"/>
          <w:sz w:val="32"/>
          <w:szCs w:val="32"/>
          <w:highlight w:val="none"/>
          <w:lang w:val="en-US" w:eastAsia="zh-CN" w:bidi="ar-SA"/>
        </w:rPr>
        <w:t>建立</w:t>
      </w:r>
      <w:r>
        <w:rPr>
          <w:rFonts w:hint="default" w:ascii="仿宋_GB2312" w:hAnsi="仿宋_GB2312" w:eastAsia="仿宋_GB2312" w:cs="仿宋_GB2312"/>
          <w:b w:val="0"/>
          <w:bCs w:val="0"/>
          <w:color w:val="auto"/>
          <w:kern w:val="2"/>
          <w:sz w:val="32"/>
          <w:szCs w:val="32"/>
          <w:highlight w:val="none"/>
          <w:lang w:val="en-US" w:eastAsia="zh-CN" w:bidi="ar-SA"/>
        </w:rPr>
        <w:t>全覆盖的</w:t>
      </w:r>
      <w:r>
        <w:rPr>
          <w:rFonts w:hint="eastAsia" w:ascii="仿宋_GB2312" w:hAnsi="仿宋_GB2312" w:eastAsia="仿宋_GB2312" w:cs="仿宋_GB2312"/>
          <w:b w:val="0"/>
          <w:bCs w:val="0"/>
          <w:color w:val="auto"/>
          <w:kern w:val="2"/>
          <w:sz w:val="32"/>
          <w:szCs w:val="32"/>
          <w:highlight w:val="none"/>
          <w:lang w:val="en-US" w:eastAsia="zh-CN" w:bidi="ar-SA"/>
        </w:rPr>
        <w:t>制度执行监督、考核、奖惩和追究机制，</w:t>
      </w:r>
      <w:r>
        <w:rPr>
          <w:rFonts w:hint="default" w:ascii="仿宋_GB2312" w:hAnsi="仿宋_GB2312" w:eastAsia="仿宋_GB2312" w:cs="仿宋_GB2312"/>
          <w:b w:val="0"/>
          <w:bCs w:val="0"/>
          <w:color w:val="auto"/>
          <w:kern w:val="2"/>
          <w:sz w:val="32"/>
          <w:szCs w:val="32"/>
          <w:highlight w:val="none"/>
          <w:lang w:val="en-US" w:eastAsia="zh-CN" w:bidi="ar-SA"/>
        </w:rPr>
        <w:t>强化日常督察和专项检查</w:t>
      </w:r>
      <w:r>
        <w:rPr>
          <w:rFonts w:hint="eastAsia" w:ascii="仿宋_GB2312" w:hAnsi="仿宋_GB2312" w:eastAsia="仿宋_GB2312" w:cs="仿宋_GB2312"/>
          <w:b w:val="0"/>
          <w:bCs w:val="0"/>
          <w:color w:val="auto"/>
          <w:kern w:val="2"/>
          <w:sz w:val="32"/>
          <w:szCs w:val="32"/>
          <w:highlight w:val="none"/>
          <w:lang w:val="en-US" w:eastAsia="zh-CN" w:bidi="ar-SA"/>
        </w:rPr>
        <w:t>，不断增强制度的执行力和约束力，让制度管用见效。三要加强合同管理。</w:t>
      </w:r>
      <w:r>
        <w:rPr>
          <w:rFonts w:hint="eastAsia" w:ascii="仿宋_GB2312" w:hAnsi="仿宋_GB2312" w:eastAsia="仿宋_GB2312" w:cs="仿宋_GB2312"/>
          <w:color w:val="auto"/>
          <w:kern w:val="2"/>
          <w:sz w:val="32"/>
          <w:szCs w:val="32"/>
          <w:highlight w:val="none"/>
          <w:lang w:val="en-US" w:eastAsia="zh-CN" w:bidi="ar-SA"/>
        </w:rPr>
        <w:t>合同管理是指对合同依法进行订立、履行、变更、解除、终止以及审查、监督、控制等一系列行为的总称。项目实施所签订的合同，不仅要内容完整、科学、规范，符合合同必要的要求；还要加大合同审核力度，要严格按照合同管理相关审核要求，组织合同审核复查，不仅审查合同的内容（数量、质量、时效）、主体等方面，还要审核合同质保、售后服务、信息要素等条款是否齐全、完备、严谨，以及签字及签署日期是否到位和规范，以保证所签订的合同合法有效、切实可行。</w:t>
      </w:r>
      <w:r>
        <w:rPr>
          <w:rFonts w:hint="eastAsia" w:ascii="仿宋_GB2312" w:hAnsi="仿宋_GB2312" w:eastAsia="仿宋_GB2312" w:cs="仿宋_GB2312"/>
          <w:b w:val="0"/>
          <w:bCs w:val="0"/>
          <w:color w:val="auto"/>
          <w:kern w:val="2"/>
          <w:sz w:val="32"/>
          <w:szCs w:val="32"/>
          <w:highlight w:val="none"/>
          <w:lang w:val="en-US" w:eastAsia="zh-CN" w:bidi="ar-SA"/>
        </w:rPr>
        <w:t>四要加强</w:t>
      </w:r>
      <w:r>
        <w:rPr>
          <w:rFonts w:hint="eastAsia" w:ascii="仿宋_GB2312" w:hAnsi="仿宋_GB2312" w:eastAsia="仿宋_GB2312" w:cs="仿宋_GB2312"/>
          <w:color w:val="auto"/>
          <w:kern w:val="2"/>
          <w:sz w:val="32"/>
          <w:szCs w:val="32"/>
          <w:highlight w:val="none"/>
          <w:lang w:val="en-US" w:eastAsia="zh-CN"/>
        </w:rPr>
        <w:t>施工管理。</w:t>
      </w:r>
      <w:r>
        <w:rPr>
          <w:rFonts w:hint="default" w:ascii="仿宋_GB2312" w:hAnsi="仿宋_GB2312" w:eastAsia="仿宋_GB2312" w:cs="仿宋_GB2312"/>
          <w:color w:val="auto"/>
          <w:kern w:val="2"/>
          <w:sz w:val="32"/>
          <w:szCs w:val="32"/>
          <w:highlight w:val="none"/>
          <w:lang w:val="en-US" w:eastAsia="zh-CN" w:bidi="ar-SA"/>
        </w:rPr>
        <w:t>建立科学合理的施工管理体系</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设立项目施工管理组织机构，明确职责和权限，制定施工管理规章制度</w:t>
      </w:r>
      <w:r>
        <w:rPr>
          <w:rFonts w:hint="eastAsia" w:ascii="仿宋_GB2312" w:hAnsi="仿宋_GB2312" w:eastAsia="仿宋_GB2312" w:cs="仿宋_GB2312"/>
          <w:color w:val="auto"/>
          <w:kern w:val="2"/>
          <w:sz w:val="32"/>
          <w:szCs w:val="32"/>
          <w:highlight w:val="none"/>
          <w:lang w:val="en-US" w:eastAsia="zh-CN" w:bidi="ar-SA"/>
        </w:rPr>
        <w:t>，做好施工各项管理，尤其要认真做好工程施工、监理日志记录等相关工作</w:t>
      </w:r>
      <w:r>
        <w:rPr>
          <w:rFonts w:hint="default"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为</w:t>
      </w:r>
      <w:r>
        <w:rPr>
          <w:rFonts w:hint="default" w:ascii="仿宋_GB2312" w:hAnsi="仿宋_GB2312" w:eastAsia="仿宋_GB2312" w:cs="仿宋_GB2312"/>
          <w:color w:val="auto"/>
          <w:kern w:val="2"/>
          <w:sz w:val="32"/>
          <w:szCs w:val="32"/>
          <w:highlight w:val="none"/>
          <w:lang w:val="en-US" w:eastAsia="zh-CN" w:bidi="ar-SA"/>
        </w:rPr>
        <w:t>确保工程项目的质量、安全和进度，实现项目的顺利完成</w:t>
      </w:r>
      <w:r>
        <w:rPr>
          <w:rFonts w:hint="eastAsia" w:ascii="仿宋_GB2312" w:hAnsi="仿宋_GB2312" w:eastAsia="仿宋_GB2312" w:cs="仿宋_GB2312"/>
          <w:color w:val="auto"/>
          <w:kern w:val="2"/>
          <w:sz w:val="32"/>
          <w:szCs w:val="32"/>
          <w:highlight w:val="none"/>
          <w:lang w:val="en-US" w:eastAsia="zh-CN" w:bidi="ar-SA"/>
        </w:rPr>
        <w:t>夯实基础</w:t>
      </w:r>
      <w:r>
        <w:rPr>
          <w:rFonts w:hint="default" w:ascii="仿宋_GB2312" w:hAnsi="仿宋_GB2312" w:eastAsia="仿宋_GB2312" w:cs="仿宋_GB2312"/>
          <w:color w:val="auto"/>
          <w:kern w:val="2"/>
          <w:sz w:val="32"/>
          <w:szCs w:val="32"/>
          <w:highlight w:val="none"/>
          <w:lang w:val="en-US" w:eastAsia="zh-CN" w:bidi="ar-SA"/>
        </w:rPr>
        <w:t>。</w:t>
      </w:r>
      <w:r>
        <w:rPr>
          <w:rFonts w:hint="eastAsia" w:ascii="仿宋" w:hAnsi="仿宋" w:eastAsia="仿宋" w:cs="仿宋"/>
          <w:color w:val="auto"/>
          <w:kern w:val="2"/>
          <w:sz w:val="32"/>
          <w:szCs w:val="32"/>
          <w:highlight w:val="none"/>
          <w:lang w:val="en-US" w:eastAsia="zh-CN" w:bidi="ar-SA"/>
        </w:rPr>
        <w:t>五</w:t>
      </w:r>
      <w:r>
        <w:rPr>
          <w:rFonts w:hint="eastAsia" w:ascii="仿宋_GB2312" w:hAnsi="仿宋_GB2312" w:eastAsia="仿宋_GB2312" w:cs="仿宋_GB2312"/>
          <w:b w:val="0"/>
          <w:bCs w:val="0"/>
          <w:color w:val="auto"/>
          <w:kern w:val="2"/>
          <w:sz w:val="32"/>
          <w:szCs w:val="32"/>
          <w:highlight w:val="none"/>
          <w:lang w:val="en-US" w:eastAsia="zh-CN" w:bidi="ar-SA"/>
        </w:rPr>
        <w:t>要加强资料档案管理。</w:t>
      </w:r>
      <w:r>
        <w:rPr>
          <w:rFonts w:hint="eastAsia" w:ascii="仿宋_GB2312" w:hAnsi="仿宋_GB2312" w:eastAsia="仿宋_GB2312" w:cs="仿宋_GB2312"/>
          <w:color w:val="auto"/>
          <w:kern w:val="2"/>
          <w:sz w:val="32"/>
          <w:szCs w:val="32"/>
          <w:highlight w:val="none"/>
          <w:lang w:val="en-US" w:eastAsia="zh-CN" w:bidi="ar-SA"/>
        </w:rPr>
        <w:t>首先</w:t>
      </w:r>
      <w:r>
        <w:rPr>
          <w:rFonts w:hint="eastAsia" w:ascii="仿宋_GB2312" w:hAnsi="仿宋_GB2312" w:eastAsia="仿宋_GB2312" w:cs="仿宋_GB2312"/>
          <w:b w:val="0"/>
          <w:bCs w:val="0"/>
          <w:color w:val="auto"/>
          <w:kern w:val="2"/>
          <w:sz w:val="32"/>
          <w:szCs w:val="32"/>
          <w:highlight w:val="none"/>
          <w:lang w:val="en-US" w:eastAsia="zh-CN" w:bidi="ar-SA"/>
        </w:rPr>
        <w:t>要建立健全资料管理制度，加强资料管理工作，规范资料管理行为，认真做好项目资料的收集和归类工作；其次要</w:t>
      </w:r>
      <w:r>
        <w:rPr>
          <w:rFonts w:hint="default" w:ascii="仿宋_GB2312" w:hAnsi="仿宋_GB2312" w:eastAsia="仿宋_GB2312" w:cs="仿宋_GB2312"/>
          <w:b w:val="0"/>
          <w:bCs w:val="0"/>
          <w:color w:val="auto"/>
          <w:kern w:val="2"/>
          <w:sz w:val="32"/>
          <w:szCs w:val="32"/>
          <w:highlight w:val="none"/>
          <w:lang w:val="en-US" w:eastAsia="zh-CN" w:bidi="ar-SA"/>
        </w:rPr>
        <w:t>建立施工管理</w:t>
      </w:r>
      <w:r>
        <w:rPr>
          <w:rFonts w:hint="eastAsia" w:ascii="仿宋_GB2312" w:hAnsi="仿宋_GB2312" w:eastAsia="仿宋_GB2312" w:cs="仿宋_GB2312"/>
          <w:b w:val="0"/>
          <w:bCs w:val="0"/>
          <w:color w:val="auto"/>
          <w:kern w:val="2"/>
          <w:sz w:val="32"/>
          <w:szCs w:val="32"/>
          <w:highlight w:val="none"/>
          <w:lang w:val="en-US" w:eastAsia="zh-CN" w:bidi="ar-SA"/>
        </w:rPr>
        <w:t>资料</w:t>
      </w:r>
      <w:r>
        <w:rPr>
          <w:rFonts w:hint="default" w:ascii="仿宋_GB2312" w:hAnsi="仿宋_GB2312" w:eastAsia="仿宋_GB2312" w:cs="仿宋_GB2312"/>
          <w:b w:val="0"/>
          <w:bCs w:val="0"/>
          <w:color w:val="auto"/>
          <w:kern w:val="2"/>
          <w:sz w:val="32"/>
          <w:szCs w:val="32"/>
          <w:highlight w:val="none"/>
          <w:lang w:val="en-US" w:eastAsia="zh-CN" w:bidi="ar-SA"/>
        </w:rPr>
        <w:t>档案</w:t>
      </w:r>
      <w:r>
        <w:rPr>
          <w:rFonts w:hint="eastAsia" w:ascii="仿宋_GB2312" w:hAnsi="仿宋_GB2312" w:eastAsia="仿宋_GB2312" w:cs="仿宋_GB2312"/>
          <w:b w:val="0"/>
          <w:bCs w:val="0"/>
          <w:color w:val="auto"/>
          <w:kern w:val="2"/>
          <w:sz w:val="32"/>
          <w:szCs w:val="32"/>
          <w:highlight w:val="none"/>
          <w:lang w:val="en-US" w:eastAsia="zh-CN" w:bidi="ar-SA"/>
        </w:rPr>
        <w:t>体系，</w:t>
      </w:r>
      <w:r>
        <w:rPr>
          <w:rFonts w:hint="default" w:ascii="仿宋_GB2312" w:hAnsi="仿宋_GB2312" w:eastAsia="仿宋_GB2312" w:cs="仿宋_GB2312"/>
          <w:b w:val="0"/>
          <w:bCs w:val="0"/>
          <w:color w:val="auto"/>
          <w:kern w:val="2"/>
          <w:sz w:val="32"/>
          <w:szCs w:val="32"/>
          <w:highlight w:val="none"/>
          <w:lang w:val="en-US" w:eastAsia="zh-CN" w:bidi="ar-SA"/>
        </w:rPr>
        <w:t>确保档案资料的完整性、准确性、可读性和可追溯性</w:t>
      </w:r>
      <w:r>
        <w:rPr>
          <w:rFonts w:hint="eastAsia" w:ascii="仿宋_GB2312" w:hAnsi="仿宋_GB2312" w:eastAsia="仿宋_GB2312" w:cs="仿宋_GB2312"/>
          <w:b w:val="0"/>
          <w:bCs w:val="0"/>
          <w:color w:val="auto"/>
          <w:kern w:val="2"/>
          <w:sz w:val="32"/>
          <w:szCs w:val="32"/>
          <w:highlight w:val="none"/>
          <w:lang w:val="en-US" w:eastAsia="zh-CN" w:bidi="ar-SA"/>
        </w:rPr>
        <w:t>，为工程项目的顺利实施和后期维护提供有力支持；然后要建立项目资料档案，认真做好项目资料的整理、立卷、归档、保管工作，确保项目资料完整、准确、齐全，并及时归档。</w:t>
      </w:r>
    </w:p>
    <w:p w14:paraId="267A248A">
      <w:pPr>
        <w:pStyle w:val="3"/>
        <w:keepNext w:val="0"/>
        <w:keepLines w:val="0"/>
        <w:pageBreakBefore w:val="0"/>
        <w:widowControl w:val="0"/>
        <w:kinsoku/>
        <w:wordWrap/>
        <w:overflowPunct/>
        <w:topLinePunct w:val="0"/>
        <w:autoSpaceDE/>
        <w:autoSpaceDN/>
        <w:bidi w:val="0"/>
        <w:adjustRightInd/>
        <w:snapToGrid/>
        <w:spacing w:line="560" w:lineRule="exact"/>
        <w:ind w:firstLine="60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微软雅黑" w:hAnsi="微软雅黑" w:eastAsia="微软雅黑" w:cs="微软雅黑"/>
          <w:i w:val="0"/>
          <w:iCs w:val="0"/>
          <w:caps w:val="0"/>
          <w:color w:val="auto"/>
          <w:spacing w:val="15"/>
          <w:sz w:val="27"/>
          <w:szCs w:val="27"/>
        </w:rPr>
        <w:t>　</w:t>
      </w:r>
      <w:r>
        <w:rPr>
          <w:rFonts w:hint="eastAsia" w:ascii="楷体" w:hAnsi="楷体" w:eastAsia="楷体" w:cs="楷体"/>
          <w:b/>
          <w:bCs/>
          <w:color w:val="auto"/>
          <w:kern w:val="2"/>
          <w:sz w:val="32"/>
          <w:szCs w:val="32"/>
          <w:highlight w:val="none"/>
          <w:lang w:val="en-US" w:eastAsia="zh-CN" w:bidi="ar-SA"/>
        </w:rPr>
        <w:t>（四）增强绩效意识，强化绩效管理。</w:t>
      </w:r>
      <w:r>
        <w:rPr>
          <w:rFonts w:hint="eastAsia" w:ascii="仿宋_GB2312" w:hAnsi="仿宋_GB2312" w:eastAsia="仿宋_GB2312" w:cs="仿宋_GB2312"/>
          <w:color w:val="auto"/>
          <w:kern w:val="2"/>
          <w:sz w:val="32"/>
          <w:szCs w:val="32"/>
          <w:highlight w:val="none"/>
          <w:lang w:val="en-US" w:eastAsia="zh-CN" w:bidi="ar-SA"/>
        </w:rPr>
        <w:t>一是项目单位要切实增强绩效管理理念，树立绩效管理意识，筑牢“花钱必问效，无效必问责”的绩效理念，要学懂弄通项目绩效考核指标的各项要求，掌握指标内容和含义，努力提高绩效目标编制的完整性和规范性，并要着力健全项目绩效长效机制。二是项目单位要强化预算绩效目标管理，科学设置项目绩效目标，</w:t>
      </w:r>
      <w:r>
        <w:rPr>
          <w:rFonts w:hint="eastAsia" w:ascii="仿宋_GB2312" w:hAnsi="仿宋_GB2312" w:eastAsia="仿宋_GB2312" w:cs="仿宋_GB2312"/>
          <w:color w:val="auto"/>
          <w:kern w:val="2"/>
          <w:sz w:val="32"/>
          <w:szCs w:val="32"/>
          <w:highlight w:val="none"/>
          <w:lang w:val="en-US" w:eastAsia="zh-CN" w:bidi="ar-SA"/>
        </w:rPr>
        <w:fldChar w:fldCharType="begin"/>
      </w:r>
      <w:r>
        <w:rPr>
          <w:rFonts w:hint="eastAsia" w:ascii="仿宋_GB2312" w:hAnsi="仿宋_GB2312" w:eastAsia="仿宋_GB2312" w:cs="仿宋_GB2312"/>
          <w:color w:val="auto"/>
          <w:kern w:val="2"/>
          <w:sz w:val="32"/>
          <w:szCs w:val="32"/>
          <w:highlight w:val="none"/>
          <w:lang w:val="en-US" w:eastAsia="zh-CN" w:bidi="ar-SA"/>
        </w:rPr>
        <w:instrText xml:space="preserve"> HYPERLINK "https://www.so.com/link?m=bi3R41Ewdd5mEguxzKHLJ0zRK9RCMpbIE2ohWRNgO+nbr7/MK322ZLB+nUyMJaIS/zPAt0Iy7kJ6updQyJj7q74l2KsT+8LTwogzKMLWZXlqrPFSZwry0iEQqSBiN9pbdSjnNJDPvQ7sPJsQH3c47w0pVhevl1fm+xbwiCme6DJL+sUfbAAUOS6XsQ9kabDDRLdm0MRhmD1cOjuAD17a62yPAihHBZCfAhbRrWmTkgrxbIDW+nGR8LLUvtxMoJur/q8fv1gGy6bCGxiNmHQkAiDWUF/6dbdbI4KyHnGEtk8HYxm61Ibfz6J+ygfbBSIxdozCDYwcmfeXFE+H4a//WbkfIr4ZRMHn8i1ODMmqr+AHDI7ZlsHxk5Z5aUg63ATuqrGEddxQWpqM=" \t "https://www.so.com/_blank" </w:instrText>
      </w:r>
      <w:r>
        <w:rPr>
          <w:rFonts w:hint="eastAsia" w:ascii="仿宋_GB2312" w:hAnsi="仿宋_GB2312" w:eastAsia="仿宋_GB2312" w:cs="仿宋_GB2312"/>
          <w:color w:val="auto"/>
          <w:kern w:val="2"/>
          <w:sz w:val="32"/>
          <w:szCs w:val="32"/>
          <w:highlight w:val="none"/>
          <w:lang w:val="en-US" w:eastAsia="zh-CN" w:bidi="ar-SA"/>
        </w:rPr>
        <w:fldChar w:fldCharType="separate"/>
      </w:r>
      <w:r>
        <w:rPr>
          <w:rFonts w:hint="eastAsia" w:ascii="仿宋_GB2312" w:hAnsi="仿宋_GB2312" w:eastAsia="仿宋_GB2312" w:cs="仿宋_GB2312"/>
          <w:color w:val="auto"/>
          <w:kern w:val="2"/>
          <w:sz w:val="32"/>
          <w:szCs w:val="32"/>
          <w:highlight w:val="none"/>
          <w:lang w:val="en-US" w:eastAsia="zh-CN" w:bidi="ar-SA"/>
        </w:rPr>
        <w:t>切实增强绩效目标的完整性、相关性、适当性和可行性</w:t>
      </w:r>
      <w:r>
        <w:rPr>
          <w:rFonts w:hint="eastAsia" w:ascii="仿宋_GB2312" w:hAnsi="仿宋_GB2312" w:eastAsia="仿宋_GB2312" w:cs="仿宋_GB2312"/>
          <w:color w:val="auto"/>
          <w:kern w:val="2"/>
          <w:sz w:val="32"/>
          <w:szCs w:val="32"/>
          <w:highlight w:val="none"/>
          <w:lang w:val="en-US" w:eastAsia="zh-CN" w:bidi="ar-SA"/>
        </w:rPr>
        <w:fldChar w:fldCharType="end"/>
      </w:r>
      <w:r>
        <w:rPr>
          <w:rFonts w:hint="eastAsia" w:ascii="仿宋_GB2312" w:hAnsi="仿宋_GB2312" w:eastAsia="仿宋_GB2312" w:cs="仿宋_GB2312"/>
          <w:color w:val="auto"/>
          <w:kern w:val="2"/>
          <w:sz w:val="32"/>
          <w:szCs w:val="32"/>
          <w:highlight w:val="none"/>
          <w:lang w:val="en-US" w:eastAsia="zh-CN" w:bidi="ar-SA"/>
        </w:rPr>
        <w:t>，确保项目绩效目标与政策目标、社会公众需求、财政投入规模、部门职责职能、项目实施计划等相匹配。三是项目单位要切实担负起预算绩效管理主体责任，进一步完善内部管理机制，严格按照既定的项目绩效目标指标任务，科学规划行动方案，制定确保项目目标实现的保障措施，同时，要加强预算绩效管理</w:t>
      </w:r>
      <w:r>
        <w:rPr>
          <w:rFonts w:hint="default" w:ascii="仿宋_GB2312" w:hAnsi="仿宋_GB2312" w:eastAsia="仿宋_GB2312" w:cs="仿宋_GB2312"/>
          <w:color w:val="auto"/>
          <w:kern w:val="2"/>
          <w:sz w:val="32"/>
          <w:szCs w:val="32"/>
          <w:highlight w:val="none"/>
          <w:lang w:val="en-US" w:eastAsia="zh-CN" w:bidi="ar-SA"/>
        </w:rPr>
        <w:t>的监督检查力度</w:t>
      </w:r>
      <w:r>
        <w:rPr>
          <w:rFonts w:hint="eastAsia" w:ascii="仿宋_GB2312" w:hAnsi="仿宋_GB2312" w:eastAsia="仿宋_GB2312" w:cs="仿宋_GB2312"/>
          <w:color w:val="auto"/>
          <w:kern w:val="2"/>
          <w:sz w:val="32"/>
          <w:szCs w:val="32"/>
          <w:highlight w:val="none"/>
          <w:lang w:val="en-US" w:eastAsia="zh-CN" w:bidi="ar-SA"/>
        </w:rPr>
        <w:t>，着力</w:t>
      </w:r>
      <w:r>
        <w:rPr>
          <w:rFonts w:hint="eastAsia" w:ascii="仿宋_GB2312" w:hAnsi="仿宋_GB2312" w:eastAsia="仿宋_GB2312" w:cs="仿宋_GB2312"/>
          <w:color w:val="auto"/>
          <w:kern w:val="2"/>
          <w:sz w:val="32"/>
          <w:szCs w:val="32"/>
          <w:highlight w:val="none"/>
          <w:lang w:val="en-US" w:eastAsia="zh-CN" w:bidi="ar-SA"/>
        </w:rPr>
        <w:fldChar w:fldCharType="begin"/>
      </w:r>
      <w:r>
        <w:rPr>
          <w:rFonts w:hint="eastAsia" w:ascii="仿宋_GB2312" w:hAnsi="仿宋_GB2312" w:eastAsia="仿宋_GB2312" w:cs="仿宋_GB2312"/>
          <w:color w:val="auto"/>
          <w:kern w:val="2"/>
          <w:sz w:val="32"/>
          <w:szCs w:val="32"/>
          <w:highlight w:val="none"/>
          <w:lang w:val="en-US" w:eastAsia="zh-CN" w:bidi="ar-SA"/>
        </w:rPr>
        <w:instrText xml:space="preserve"> HYPERLINK "https://www.so.com/link?m=bnd0CS7m7t9AaAvPB2vH3BRP3/yfQNsp7znNkGwWuAe2gRUIUiYZWEEBblmgEYi8HDloBvW8bC0mfHnSxA9UV1RBK/q3fx8zjIVpaTUgIaI3PDpZjJw+1eKU+k5YLUEFStmegNVtQIutFjMVz2F2ygLqp5a5M4MsKcIfm1NDvADG/SVEEgtZsLfSEEFShYsXI52EGDRCuBmB4+bEXdNWf7HQiuw3pahee5pto3xMW5uZP03jp72j5kYnxo5Z8Oll7hG6fwixOvCgwBFnMyWQeGVuYLi05PdBLV6tdSyohm7xKa/ACeP3f3vzV8oTGbts7" \t "https://www.so.com/_blank" </w:instrText>
      </w:r>
      <w:r>
        <w:rPr>
          <w:rFonts w:hint="eastAsia" w:ascii="仿宋_GB2312" w:hAnsi="仿宋_GB2312" w:eastAsia="仿宋_GB2312" w:cs="仿宋_GB2312"/>
          <w:color w:val="auto"/>
          <w:kern w:val="2"/>
          <w:sz w:val="32"/>
          <w:szCs w:val="32"/>
          <w:highlight w:val="none"/>
          <w:lang w:val="en-US" w:eastAsia="zh-CN" w:bidi="ar-SA"/>
        </w:rPr>
        <w:fldChar w:fldCharType="separate"/>
      </w:r>
      <w:r>
        <w:rPr>
          <w:rFonts w:hint="eastAsia" w:ascii="仿宋_GB2312" w:hAnsi="仿宋_GB2312" w:eastAsia="仿宋_GB2312" w:cs="仿宋_GB2312"/>
          <w:color w:val="auto"/>
          <w:kern w:val="2"/>
          <w:sz w:val="32"/>
          <w:szCs w:val="32"/>
          <w:highlight w:val="none"/>
          <w:lang w:val="en-US" w:eastAsia="zh-CN" w:bidi="ar-SA"/>
        </w:rPr>
        <w:t>提高财政资金使用效益</w:t>
      </w:r>
      <w:r>
        <w:rPr>
          <w:rFonts w:hint="eastAsia" w:ascii="仿宋_GB2312" w:hAnsi="仿宋_GB2312" w:eastAsia="仿宋_GB2312" w:cs="仿宋_GB2312"/>
          <w:color w:val="auto"/>
          <w:kern w:val="2"/>
          <w:sz w:val="32"/>
          <w:szCs w:val="32"/>
          <w:highlight w:val="none"/>
          <w:lang w:val="en-US" w:eastAsia="zh-CN" w:bidi="ar-SA"/>
        </w:rPr>
        <w:fldChar w:fldCharType="end"/>
      </w:r>
      <w:r>
        <w:rPr>
          <w:rFonts w:hint="eastAsia" w:ascii="仿宋_GB2312" w:hAnsi="仿宋_GB2312" w:eastAsia="仿宋_GB2312" w:cs="仿宋_GB2312"/>
          <w:color w:val="auto"/>
          <w:kern w:val="2"/>
          <w:sz w:val="32"/>
          <w:szCs w:val="32"/>
          <w:highlight w:val="none"/>
          <w:lang w:val="en-US" w:eastAsia="zh-CN" w:bidi="ar-SA"/>
        </w:rPr>
        <w:t>。四是项目单位要扎实开展绩效自评工作，通过对项目相关制度建立情况、资金使用情况、绩效目标实现等情况进行自我评价，了解资金使用是否达到预期目标、资金管理是否规范、资金使用是否有效，检验资金支出效率和效果，分析存在问题及原因，及时总结经验，改进管理措施，不断增强和落实绩效管理责任，完善工作机制，有效提高资金管理水平和使用效益。同时，要认真、准确填写自评数据表，形成详实的自评报告。</w:t>
      </w:r>
    </w:p>
    <w:p w14:paraId="65AA8931">
      <w:pPr>
        <w:pStyle w:val="2"/>
        <w:rPr>
          <w:rFonts w:hint="eastAsia"/>
          <w:color w:val="auto"/>
        </w:rPr>
      </w:pPr>
    </w:p>
    <w:p w14:paraId="40AC5F62">
      <w:pPr>
        <w:keepNext w:val="0"/>
        <w:keepLines w:val="0"/>
        <w:pageBreakBefore w:val="0"/>
        <w:widowControl w:val="0"/>
        <w:kinsoku/>
        <w:wordWrap/>
        <w:overflowPunct/>
        <w:topLinePunct w:val="0"/>
        <w:autoSpaceDE/>
        <w:autoSpaceDN/>
        <w:bidi w:val="0"/>
        <w:adjustRightInd/>
        <w:snapToGrid/>
        <w:spacing w:line="560" w:lineRule="exact"/>
        <w:ind w:right="0"/>
        <w:jc w:val="left"/>
        <w:textAlignment w:val="auto"/>
        <w:rPr>
          <w:rFonts w:hint="eastAsia" w:ascii="仿宋_GB2312" w:hAnsi="仿宋_GB2312" w:eastAsia="仿宋_GB2312" w:cs="仿宋_GB2312"/>
          <w:color w:val="auto"/>
          <w:sz w:val="32"/>
          <w:szCs w:val="32"/>
          <w:highlight w:val="none"/>
        </w:rPr>
      </w:pPr>
    </w:p>
    <w:p w14:paraId="606F7BA4">
      <w:pPr>
        <w:keepNext w:val="0"/>
        <w:keepLines w:val="0"/>
        <w:pageBreakBefore w:val="0"/>
        <w:widowControl w:val="0"/>
        <w:kinsoku/>
        <w:wordWrap/>
        <w:overflowPunct/>
        <w:topLinePunct w:val="0"/>
        <w:autoSpaceDE/>
        <w:autoSpaceDN/>
        <w:bidi w:val="0"/>
        <w:adjustRightInd/>
        <w:snapToGrid/>
        <w:spacing w:line="560" w:lineRule="exact"/>
        <w:ind w:right="0"/>
        <w:jc w:val="left"/>
        <w:textAlignment w:val="auto"/>
        <w:rPr>
          <w:rFonts w:hint="eastAsia" w:ascii="仿宋_GB2312" w:hAnsi="仿宋_GB2312" w:eastAsia="仿宋_GB2312" w:cs="仿宋_GB2312"/>
          <w:color w:val="auto"/>
          <w:sz w:val="32"/>
          <w:szCs w:val="32"/>
          <w:highlight w:val="none"/>
        </w:rPr>
      </w:pPr>
    </w:p>
    <w:p w14:paraId="28681078">
      <w:pPr>
        <w:keepNext w:val="0"/>
        <w:keepLines w:val="0"/>
        <w:pageBreakBefore w:val="0"/>
        <w:widowControl w:val="0"/>
        <w:kinsoku/>
        <w:wordWrap/>
        <w:overflowPunct/>
        <w:topLinePunct w:val="0"/>
        <w:autoSpaceDE/>
        <w:autoSpaceDN/>
        <w:bidi w:val="0"/>
        <w:adjustRightInd/>
        <w:snapToGrid/>
        <w:spacing w:line="560" w:lineRule="exact"/>
        <w:ind w:right="0" w:firstLine="646"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项目绩效评价指标体系及评分表</w:t>
      </w:r>
    </w:p>
    <w:p w14:paraId="594FA639">
      <w:pPr>
        <w:keepNext w:val="0"/>
        <w:keepLines w:val="0"/>
        <w:pageBreakBefore w:val="0"/>
        <w:widowControl w:val="0"/>
        <w:kinsoku/>
        <w:wordWrap/>
        <w:overflowPunct/>
        <w:topLinePunct w:val="0"/>
        <w:autoSpaceDE/>
        <w:autoSpaceDN/>
        <w:bidi w:val="0"/>
        <w:adjustRightInd/>
        <w:snapToGrid/>
        <w:spacing w:line="660" w:lineRule="exact"/>
        <w:ind w:firstLine="1938" w:firstLineChars="600"/>
        <w:textAlignment w:val="auto"/>
        <w:rPr>
          <w:rFonts w:hint="eastAsia" w:ascii="仿宋" w:hAnsi="仿宋" w:eastAsia="仿宋" w:cs="仿宋"/>
          <w:color w:val="auto"/>
          <w:sz w:val="32"/>
          <w:szCs w:val="32"/>
        </w:rPr>
      </w:pPr>
    </w:p>
    <w:p w14:paraId="73EC1CC2">
      <w:pPr>
        <w:keepNext w:val="0"/>
        <w:keepLines w:val="0"/>
        <w:pageBreakBefore w:val="0"/>
        <w:widowControl w:val="0"/>
        <w:kinsoku/>
        <w:wordWrap/>
        <w:overflowPunct/>
        <w:topLinePunct w:val="0"/>
        <w:autoSpaceDE/>
        <w:autoSpaceDN/>
        <w:bidi w:val="0"/>
        <w:adjustRightInd/>
        <w:snapToGrid/>
        <w:spacing w:line="660" w:lineRule="exact"/>
        <w:textAlignment w:val="auto"/>
        <w:rPr>
          <w:rFonts w:hint="eastAsia" w:ascii="仿宋_GB2312" w:hAnsi="仿宋_GB2312" w:eastAsia="仿宋_GB2312" w:cs="仿宋_GB2312"/>
          <w:color w:val="auto"/>
          <w:sz w:val="32"/>
          <w:szCs w:val="32"/>
          <w:highlight w:val="none"/>
          <w:lang w:val="en-US" w:eastAsia="zh-CN"/>
        </w:rPr>
      </w:pP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w:t>
      </w:r>
    </w:p>
    <w:p w14:paraId="50252A08">
      <w:pPr>
        <w:keepNext w:val="0"/>
        <w:keepLines w:val="0"/>
        <w:pageBreakBefore w:val="0"/>
        <w:widowControl w:val="0"/>
        <w:tabs>
          <w:tab w:val="left" w:pos="6300"/>
          <w:tab w:val="left" w:pos="6480"/>
          <w:tab w:val="left" w:pos="6660"/>
          <w:tab w:val="left" w:pos="7050"/>
          <w:tab w:val="left" w:pos="7200"/>
          <w:tab w:val="left" w:pos="7350"/>
        </w:tabs>
        <w:kinsoku/>
        <w:wordWrap/>
        <w:overflowPunct/>
        <w:topLinePunct w:val="0"/>
        <w:autoSpaceDE/>
        <w:autoSpaceDN/>
        <w:bidi w:val="0"/>
        <w:adjustRightInd/>
        <w:snapToGrid/>
        <w:spacing w:line="660" w:lineRule="exact"/>
        <w:ind w:right="0"/>
        <w:jc w:val="both"/>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w:t>
      </w:r>
    </w:p>
    <w:p w14:paraId="1AB5630E">
      <w:pPr>
        <w:keepNext w:val="0"/>
        <w:keepLines w:val="0"/>
        <w:pageBreakBefore w:val="0"/>
        <w:widowControl w:val="0"/>
        <w:tabs>
          <w:tab w:val="left" w:pos="6300"/>
          <w:tab w:val="left" w:pos="6480"/>
          <w:tab w:val="left" w:pos="6660"/>
          <w:tab w:val="left" w:pos="7050"/>
          <w:tab w:val="left" w:pos="7200"/>
          <w:tab w:val="left" w:pos="7350"/>
        </w:tabs>
        <w:kinsoku/>
        <w:wordWrap/>
        <w:overflowPunct/>
        <w:topLinePunct w:val="0"/>
        <w:autoSpaceDE/>
        <w:autoSpaceDN/>
        <w:bidi w:val="0"/>
        <w:adjustRightInd/>
        <w:snapToGrid/>
        <w:spacing w:line="660" w:lineRule="exact"/>
        <w:ind w:left="0" w:leftChars="0" w:right="0" w:firstLine="646" w:firstLineChars="200"/>
        <w:jc w:val="center"/>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lang w:val="en-US" w:eastAsia="zh-CN" w:bidi="ar-SA"/>
        </w:rPr>
        <w:t>扶风县财政局</w:t>
      </w:r>
    </w:p>
    <w:p w14:paraId="3258C4EB">
      <w:pPr>
        <w:keepNext w:val="0"/>
        <w:keepLines w:val="0"/>
        <w:pageBreakBefore w:val="0"/>
        <w:widowControl w:val="0"/>
        <w:tabs>
          <w:tab w:val="left" w:pos="7050"/>
          <w:tab w:val="left" w:pos="7200"/>
        </w:tabs>
        <w:kinsoku/>
        <w:wordWrap/>
        <w:overflowPunct/>
        <w:topLinePunct w:val="0"/>
        <w:autoSpaceDE/>
        <w:autoSpaceDN/>
        <w:bidi w:val="0"/>
        <w:adjustRightInd/>
        <w:snapToGrid/>
        <w:spacing w:line="660" w:lineRule="exact"/>
        <w:ind w:left="0" w:leftChars="0" w:right="0" w:firstLine="646" w:firstLineChars="200"/>
        <w:jc w:val="center"/>
        <w:textAlignment w:val="auto"/>
        <w:outlineLvl w:val="0"/>
        <w:rPr>
          <w:rFonts w:hint="eastAsia"/>
          <w:color w:val="auto"/>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16</w:t>
      </w:r>
      <w:r>
        <w:rPr>
          <w:rFonts w:hint="eastAsia" w:ascii="仿宋_GB2312" w:hAnsi="仿宋_GB2312" w:eastAsia="仿宋_GB2312" w:cs="仿宋_GB2312"/>
          <w:color w:val="auto"/>
          <w:sz w:val="32"/>
          <w:szCs w:val="32"/>
          <w:highlight w:val="none"/>
        </w:rPr>
        <w:t>日</w:t>
      </w:r>
    </w:p>
    <w:p w14:paraId="2861D23E">
      <w:pPr>
        <w:outlineLvl w:val="0"/>
        <w:rPr>
          <w:rFonts w:hint="eastAsia" w:ascii="黑体" w:hAnsi="黑体" w:eastAsia="黑体" w:cs="黑体"/>
          <w:color w:val="auto"/>
          <w:sz w:val="32"/>
          <w:szCs w:val="32"/>
          <w:highlight w:val="none"/>
        </w:rPr>
      </w:pPr>
    </w:p>
    <w:p w14:paraId="5E4E757D">
      <w:pPr>
        <w:outlineLvl w:val="0"/>
        <w:rPr>
          <w:rFonts w:hint="eastAsia" w:ascii="黑体" w:hAnsi="黑体" w:eastAsia="黑体" w:cs="黑体"/>
          <w:color w:val="auto"/>
          <w:sz w:val="32"/>
          <w:szCs w:val="32"/>
          <w:highlight w:val="none"/>
        </w:rPr>
      </w:pPr>
    </w:p>
    <w:p w14:paraId="0722AF72">
      <w:pPr>
        <w:outlineLvl w:val="0"/>
        <w:rPr>
          <w:rFonts w:hint="eastAsia" w:ascii="黑体" w:hAnsi="黑体" w:eastAsia="黑体" w:cs="黑体"/>
          <w:color w:val="auto"/>
          <w:sz w:val="32"/>
          <w:szCs w:val="32"/>
          <w:highlight w:val="none"/>
        </w:rPr>
      </w:pPr>
    </w:p>
    <w:p w14:paraId="7DC0F786">
      <w:pPr>
        <w:outlineLvl w:val="0"/>
        <w:rPr>
          <w:rFonts w:hint="eastAsia" w:ascii="黑体" w:hAnsi="黑体" w:eastAsia="黑体" w:cs="黑体"/>
          <w:color w:val="auto"/>
          <w:sz w:val="32"/>
          <w:szCs w:val="32"/>
          <w:highlight w:val="none"/>
        </w:rPr>
      </w:pPr>
    </w:p>
    <w:p w14:paraId="5F313D64">
      <w:pPr>
        <w:outlineLvl w:val="0"/>
        <w:rPr>
          <w:rFonts w:hint="eastAsia" w:ascii="黑体" w:hAnsi="黑体" w:eastAsia="黑体" w:cs="黑体"/>
          <w:color w:val="auto"/>
          <w:sz w:val="32"/>
          <w:szCs w:val="32"/>
          <w:highlight w:val="none"/>
        </w:rPr>
      </w:pPr>
    </w:p>
    <w:p w14:paraId="40D2EE5C">
      <w:pPr>
        <w:outlineLvl w:val="0"/>
        <w:rPr>
          <w:rFonts w:hint="eastAsia" w:ascii="黑体" w:hAnsi="黑体" w:eastAsia="黑体" w:cs="黑体"/>
          <w:color w:val="auto"/>
          <w:sz w:val="32"/>
          <w:szCs w:val="32"/>
          <w:highlight w:val="none"/>
        </w:rPr>
        <w:sectPr>
          <w:headerReference r:id="rId6" w:type="first"/>
          <w:footerReference r:id="rId8" w:type="first"/>
          <w:headerReference r:id="rId5" w:type="default"/>
          <w:footerReference r:id="rId7" w:type="default"/>
          <w:pgSz w:w="11906" w:h="16838"/>
          <w:pgMar w:top="1417" w:right="1559" w:bottom="1417" w:left="1701" w:header="851" w:footer="992" w:gutter="0"/>
          <w:pgBorders>
            <w:top w:val="none" w:sz="0" w:space="0"/>
            <w:left w:val="none" w:sz="0" w:space="0"/>
            <w:bottom w:val="none" w:sz="0" w:space="0"/>
            <w:right w:val="none" w:sz="0" w:space="0"/>
          </w:pgBorders>
          <w:pgNumType w:fmt="decimal" w:start="1"/>
          <w:cols w:space="720" w:num="1"/>
          <w:titlePg/>
          <w:rtlGutter w:val="0"/>
          <w:docGrid w:type="linesAndChars" w:linePitch="327" w:charSpace="625"/>
        </w:sectPr>
      </w:pPr>
    </w:p>
    <w:p w14:paraId="12E77BD2">
      <w:pPr>
        <w:outlineLvl w:val="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p>
    <w:tbl>
      <w:tblPr>
        <w:tblStyle w:val="14"/>
        <w:tblW w:w="142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60"/>
        <w:gridCol w:w="911"/>
        <w:gridCol w:w="1339"/>
        <w:gridCol w:w="6718"/>
        <w:gridCol w:w="804"/>
        <w:gridCol w:w="825"/>
        <w:gridCol w:w="2753"/>
      </w:tblGrid>
      <w:tr w14:paraId="708FD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14210" w:type="dxa"/>
            <w:gridSpan w:val="7"/>
            <w:tcBorders>
              <w:top w:val="nil"/>
              <w:left w:val="nil"/>
              <w:bottom w:val="nil"/>
              <w:right w:val="nil"/>
            </w:tcBorders>
            <w:noWrap w:val="0"/>
            <w:vAlign w:val="center"/>
          </w:tcPr>
          <w:p w14:paraId="0C8B7EB8">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仿宋_GB2312" w:hAnsi="仿宋_GB2312" w:eastAsia="仿宋_GB2312" w:cs="仿宋_GB2312"/>
                <w:color w:val="auto"/>
                <w:kern w:val="2"/>
                <w:sz w:val="32"/>
                <w:szCs w:val="32"/>
                <w:highlight w:val="none"/>
                <w:lang w:val="en-US" w:eastAsia="zh-CN" w:bidi="ar-SA"/>
              </w:rPr>
              <w:t>扶风县七星大道雨水管网工程县级配套补助项目绩效评价指标体系及评分表</w:t>
            </w:r>
            <w:r>
              <w:rPr>
                <w:rFonts w:hint="eastAsia" w:ascii="仿宋" w:hAnsi="仿宋" w:eastAsia="仿宋" w:cs="仿宋"/>
                <w:b/>
                <w:bCs/>
                <w:color w:val="auto"/>
                <w:sz w:val="32"/>
                <w:szCs w:val="32"/>
                <w:highlight w:val="none"/>
                <w:lang w:val="en-US" w:eastAsia="zh-CN"/>
              </w:rPr>
              <w:t xml:space="preserve"> </w:t>
            </w:r>
            <w:r>
              <w:rPr>
                <w:rFonts w:hint="eastAsia" w:ascii="宋体" w:hAnsi="宋体" w:eastAsia="宋体" w:cs="宋体"/>
                <w:b/>
                <w:bCs/>
                <w:i w:val="0"/>
                <w:iCs w:val="0"/>
                <w:color w:val="auto"/>
                <w:kern w:val="0"/>
                <w:sz w:val="18"/>
                <w:szCs w:val="18"/>
                <w:u w:val="none"/>
                <w:lang w:val="en-US" w:eastAsia="zh-CN" w:bidi="ar"/>
              </w:rPr>
              <w:t xml:space="preserve">                                              </w:t>
            </w:r>
          </w:p>
        </w:tc>
      </w:tr>
      <w:tr w14:paraId="27E30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860" w:type="dxa"/>
            <w:tcBorders>
              <w:top w:val="single" w:color="000000" w:sz="4" w:space="0"/>
              <w:left w:val="single" w:color="000000" w:sz="4" w:space="0"/>
              <w:bottom w:val="single" w:color="000000" w:sz="4" w:space="0"/>
              <w:right w:val="single" w:color="000000" w:sz="4" w:space="0"/>
            </w:tcBorders>
            <w:noWrap w:val="0"/>
            <w:vAlign w:val="center"/>
          </w:tcPr>
          <w:p w14:paraId="58F103BC">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一级</w:t>
            </w:r>
          </w:p>
          <w:p w14:paraId="39D30D45">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指标</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35F6D23D">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二级</w:t>
            </w:r>
          </w:p>
          <w:p w14:paraId="6C6523D6">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指标</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29EE2D77">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三级</w:t>
            </w:r>
          </w:p>
          <w:p w14:paraId="2CC2B031">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指标</w:t>
            </w:r>
          </w:p>
        </w:tc>
        <w:tc>
          <w:tcPr>
            <w:tcW w:w="6718" w:type="dxa"/>
            <w:tcBorders>
              <w:top w:val="single" w:color="000000" w:sz="4" w:space="0"/>
              <w:left w:val="single" w:color="000000" w:sz="4" w:space="0"/>
              <w:bottom w:val="single" w:color="000000" w:sz="4" w:space="0"/>
              <w:right w:val="single" w:color="000000" w:sz="4" w:space="0"/>
            </w:tcBorders>
            <w:noWrap/>
            <w:vAlign w:val="center"/>
          </w:tcPr>
          <w:p w14:paraId="16CED879">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三级指标评分标准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28D3A59F">
            <w:pPr>
              <w:keepNext w:val="0"/>
              <w:keepLines w:val="0"/>
              <w:widowControl/>
              <w:suppressLineNumbers w:val="0"/>
              <w:jc w:val="center"/>
              <w:textAlignment w:val="center"/>
              <w:rPr>
                <w:rFonts w:hint="eastAsia" w:ascii="宋体" w:hAnsi="宋体" w:eastAsia="宋体" w:cs="宋体"/>
                <w:b/>
                <w:bCs/>
                <w:i w:val="0"/>
                <w:iCs w:val="0"/>
                <w:color w:val="auto"/>
                <w:sz w:val="18"/>
                <w:szCs w:val="18"/>
                <w:highlight w:val="none"/>
                <w:u w:val="none"/>
              </w:rPr>
            </w:pPr>
            <w:r>
              <w:rPr>
                <w:rFonts w:hint="eastAsia" w:ascii="宋体" w:hAnsi="宋体" w:eastAsia="宋体" w:cs="宋体"/>
                <w:b/>
                <w:bCs/>
                <w:i w:val="0"/>
                <w:iCs w:val="0"/>
                <w:color w:val="auto"/>
                <w:kern w:val="0"/>
                <w:sz w:val="18"/>
                <w:szCs w:val="18"/>
                <w:highlight w:val="none"/>
                <w:u w:val="none"/>
                <w:lang w:val="en-US" w:eastAsia="zh-CN" w:bidi="ar"/>
              </w:rPr>
              <w:t>三级指标分值权重</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347E24C5">
            <w:pPr>
              <w:keepNext w:val="0"/>
              <w:keepLines w:val="0"/>
              <w:widowControl/>
              <w:suppressLineNumbers w:val="0"/>
              <w:jc w:val="center"/>
              <w:textAlignment w:val="center"/>
              <w:rPr>
                <w:rFonts w:hint="eastAsia" w:ascii="宋体" w:hAnsi="宋体" w:eastAsia="宋体" w:cs="宋体"/>
                <w:b/>
                <w:bCs/>
                <w:i w:val="0"/>
                <w:iCs w:val="0"/>
                <w:color w:val="auto"/>
                <w:sz w:val="18"/>
                <w:szCs w:val="18"/>
                <w:highlight w:val="none"/>
                <w:u w:val="none"/>
              </w:rPr>
            </w:pPr>
            <w:r>
              <w:rPr>
                <w:rFonts w:hint="eastAsia" w:ascii="宋体" w:hAnsi="宋体" w:eastAsia="宋体" w:cs="宋体"/>
                <w:b/>
                <w:bCs/>
                <w:i w:val="0"/>
                <w:iCs w:val="0"/>
                <w:color w:val="auto"/>
                <w:kern w:val="0"/>
                <w:sz w:val="18"/>
                <w:szCs w:val="18"/>
                <w:highlight w:val="none"/>
                <w:u w:val="none"/>
                <w:lang w:val="en-US" w:eastAsia="zh-CN" w:bidi="ar"/>
              </w:rPr>
              <w:t>三级指标评价得分</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57F38297">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bCs/>
                <w:i w:val="0"/>
                <w:iCs w:val="0"/>
                <w:color w:val="auto"/>
                <w:kern w:val="0"/>
                <w:sz w:val="18"/>
                <w:szCs w:val="18"/>
                <w:highlight w:val="none"/>
                <w:u w:val="none"/>
                <w:lang w:val="en-US" w:eastAsia="zh-CN" w:bidi="ar"/>
              </w:rPr>
              <w:t>扣分原因</w:t>
            </w:r>
          </w:p>
        </w:tc>
      </w:tr>
      <w:tr w14:paraId="79345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860" w:type="dxa"/>
            <w:vMerge w:val="restart"/>
            <w:tcBorders>
              <w:top w:val="single" w:color="000000" w:sz="4" w:space="0"/>
              <w:left w:val="single" w:color="000000" w:sz="4" w:space="0"/>
              <w:bottom w:val="single" w:color="000000" w:sz="4" w:space="0"/>
              <w:right w:val="single" w:color="000000" w:sz="4" w:space="0"/>
            </w:tcBorders>
            <w:noWrap w:val="0"/>
            <w:vAlign w:val="center"/>
          </w:tcPr>
          <w:p w14:paraId="45692CB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决策︵</w:t>
            </w:r>
          </w:p>
          <w:p w14:paraId="223EC92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12分︶</w:t>
            </w:r>
          </w:p>
        </w:tc>
        <w:tc>
          <w:tcPr>
            <w:tcW w:w="911" w:type="dxa"/>
            <w:vMerge w:val="restart"/>
            <w:tcBorders>
              <w:top w:val="single" w:color="000000" w:sz="4" w:space="0"/>
              <w:left w:val="single" w:color="000000" w:sz="4" w:space="0"/>
              <w:bottom w:val="single" w:color="000000" w:sz="4" w:space="0"/>
              <w:right w:val="single" w:color="000000" w:sz="4" w:space="0"/>
            </w:tcBorders>
            <w:noWrap w:val="0"/>
            <w:vAlign w:val="center"/>
          </w:tcPr>
          <w:p w14:paraId="1377A63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项目</w:t>
            </w:r>
          </w:p>
          <w:p w14:paraId="7AE54A9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立项</w:t>
            </w:r>
          </w:p>
          <w:p w14:paraId="6116356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6C5BD4D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立项依据  </w:t>
            </w:r>
          </w:p>
          <w:p w14:paraId="7FD9A3F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充分性</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64EA00EF">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①项目立项符合国家法律法规、国民经济发展规划和相关政策，得0.5分；</w:t>
            </w:r>
          </w:p>
          <w:p w14:paraId="22C5C4E4">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②项目立项符合行业发展规划和政策要求，得0.5分；</w:t>
            </w:r>
          </w:p>
          <w:p w14:paraId="2087BF4B">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③项目立项与部门职责范围相符，属于部门履职所必需，得0.5分；</w:t>
            </w:r>
          </w:p>
          <w:p w14:paraId="482A525A">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④项目属于公共财政支持范围，符合中央、地方事权支出责任划分原则，得0.5分。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21E4F87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099E204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3CBFBC1F">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p>
        </w:tc>
      </w:tr>
      <w:tr w14:paraId="509A2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1" w:hRule="atLeast"/>
        </w:trPr>
        <w:tc>
          <w:tcPr>
            <w:tcW w:w="8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675B95">
            <w:pPr>
              <w:jc w:val="center"/>
              <w:rPr>
                <w:rFonts w:hint="eastAsia" w:ascii="宋体" w:hAnsi="宋体" w:eastAsia="宋体" w:cs="宋体"/>
                <w:i w:val="0"/>
                <w:iCs w:val="0"/>
                <w:color w:val="auto"/>
                <w:sz w:val="18"/>
                <w:szCs w:val="18"/>
                <w:u w:val="none"/>
              </w:rPr>
            </w:pPr>
          </w:p>
        </w:tc>
        <w:tc>
          <w:tcPr>
            <w:tcW w:w="9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6C5622">
            <w:pPr>
              <w:jc w:val="center"/>
              <w:rPr>
                <w:rFonts w:hint="eastAsia" w:ascii="宋体" w:hAnsi="宋体" w:eastAsia="宋体" w:cs="宋体"/>
                <w:i w:val="0"/>
                <w:iCs w:val="0"/>
                <w:color w:val="auto"/>
                <w:sz w:val="18"/>
                <w:szCs w:val="18"/>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2DAE76A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立项程序</w:t>
            </w:r>
          </w:p>
          <w:p w14:paraId="10869307">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规范性</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35503FF4">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①项目按照规定的程序申请设立，得0.5分；</w:t>
            </w:r>
          </w:p>
          <w:p w14:paraId="6EAB239B">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②审批文件、材料符合相关要求，得0.5分；</w:t>
            </w:r>
          </w:p>
          <w:p w14:paraId="796DFA14">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③项目有完整可行的实施方案或相关报告，得0.5分；</w:t>
            </w:r>
          </w:p>
          <w:p w14:paraId="596F17A7">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④事前已经过必要的研究、论证、风险评估、绩效评估、集体决策，得0.5分。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129A863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11341DB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4B89E2CD">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项目</w:t>
            </w:r>
            <w:r>
              <w:rPr>
                <w:rFonts w:hint="eastAsia" w:ascii="宋体" w:hAnsi="宋体" w:cs="宋体"/>
                <w:i w:val="0"/>
                <w:iCs w:val="0"/>
                <w:color w:val="auto"/>
                <w:kern w:val="0"/>
                <w:sz w:val="18"/>
                <w:szCs w:val="18"/>
                <w:highlight w:val="none"/>
                <w:u w:val="none"/>
                <w:lang w:val="en-US" w:eastAsia="zh-CN" w:bidi="ar"/>
              </w:rPr>
              <w:t>可研及勘察设计存在不足，</w:t>
            </w:r>
            <w:r>
              <w:rPr>
                <w:rFonts w:hint="eastAsia" w:ascii="宋体" w:hAnsi="宋体" w:eastAsia="宋体" w:cs="宋体"/>
                <w:i w:val="0"/>
                <w:iCs w:val="0"/>
                <w:color w:val="auto"/>
                <w:kern w:val="0"/>
                <w:sz w:val="18"/>
                <w:szCs w:val="18"/>
                <w:highlight w:val="none"/>
                <w:u w:val="none"/>
                <w:lang w:val="en-US" w:eastAsia="zh-CN" w:bidi="ar"/>
              </w:rPr>
              <w:t>实施方案不够详实，事前绩效评估等工作存在不足</w:t>
            </w:r>
            <w:r>
              <w:rPr>
                <w:rFonts w:hint="eastAsia" w:ascii="宋体" w:hAnsi="宋体" w:cs="宋体"/>
                <w:i w:val="0"/>
                <w:iCs w:val="0"/>
                <w:color w:val="auto"/>
                <w:kern w:val="0"/>
                <w:sz w:val="18"/>
                <w:szCs w:val="18"/>
                <w:highlight w:val="none"/>
                <w:u w:val="none"/>
                <w:lang w:val="en-US" w:eastAsia="zh-CN" w:bidi="ar"/>
              </w:rPr>
              <w:t>。</w:t>
            </w:r>
          </w:p>
        </w:tc>
      </w:tr>
      <w:tr w14:paraId="53D11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1" w:hRule="atLeast"/>
        </w:trPr>
        <w:tc>
          <w:tcPr>
            <w:tcW w:w="8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D9E174">
            <w:pPr>
              <w:jc w:val="center"/>
              <w:rPr>
                <w:rFonts w:hint="eastAsia" w:ascii="宋体" w:hAnsi="宋体" w:eastAsia="宋体" w:cs="宋体"/>
                <w:i w:val="0"/>
                <w:iCs w:val="0"/>
                <w:color w:val="auto"/>
                <w:sz w:val="18"/>
                <w:szCs w:val="18"/>
                <w:u w:val="none"/>
              </w:rPr>
            </w:pPr>
          </w:p>
        </w:tc>
        <w:tc>
          <w:tcPr>
            <w:tcW w:w="911" w:type="dxa"/>
            <w:vMerge w:val="restart"/>
            <w:tcBorders>
              <w:top w:val="single" w:color="000000" w:sz="4" w:space="0"/>
              <w:left w:val="single" w:color="000000" w:sz="4" w:space="0"/>
              <w:bottom w:val="single" w:color="000000" w:sz="4" w:space="0"/>
              <w:right w:val="single" w:color="000000" w:sz="4" w:space="0"/>
            </w:tcBorders>
            <w:noWrap w:val="0"/>
            <w:vAlign w:val="center"/>
          </w:tcPr>
          <w:p w14:paraId="26AAFD9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绩效</w:t>
            </w:r>
          </w:p>
          <w:p w14:paraId="6517B89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目标</w:t>
            </w:r>
          </w:p>
          <w:p w14:paraId="4D695C54">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6068EA40">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 xml:space="preserve">绩效目标  </w:t>
            </w:r>
          </w:p>
          <w:p w14:paraId="04D81DC5">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合理性</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3F9D3DD1">
            <w:pPr>
              <w:keepNext w:val="0"/>
              <w:keepLines w:val="0"/>
              <w:widowControl/>
              <w:suppressLineNumbers w:val="0"/>
              <w:jc w:val="left"/>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①项目绩效目标完整，得0.5分；</w:t>
            </w:r>
          </w:p>
          <w:p w14:paraId="1276EA94">
            <w:pPr>
              <w:keepNext w:val="0"/>
              <w:keepLines w:val="0"/>
              <w:widowControl/>
              <w:suppressLineNumbers w:val="0"/>
              <w:jc w:val="left"/>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②项目绩效目标依据充分、科学合理，得0.5分；                                                         ③与项目实施单位职责密切相关，得0.5分；</w:t>
            </w:r>
          </w:p>
          <w:p w14:paraId="07608AE7">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④项目预期目标是否符合客观实际，能够在一定期限内如期实现，得0.5分。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35B1B64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183118CB">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27037201">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cs="宋体"/>
                <w:b w:val="0"/>
                <w:bCs w:val="0"/>
                <w:i w:val="0"/>
                <w:iCs w:val="0"/>
                <w:color w:val="auto"/>
                <w:kern w:val="0"/>
                <w:sz w:val="18"/>
                <w:szCs w:val="18"/>
                <w:highlight w:val="none"/>
                <w:u w:val="none"/>
                <w:lang w:val="en-US" w:eastAsia="zh-CN" w:bidi="ar"/>
              </w:rPr>
              <w:t>部分</w:t>
            </w:r>
            <w:r>
              <w:rPr>
                <w:rFonts w:hint="eastAsia" w:ascii="宋体" w:hAnsi="宋体" w:eastAsia="宋体" w:cs="宋体"/>
                <w:b w:val="0"/>
                <w:bCs w:val="0"/>
                <w:i w:val="0"/>
                <w:iCs w:val="0"/>
                <w:color w:val="auto"/>
                <w:kern w:val="0"/>
                <w:sz w:val="18"/>
                <w:szCs w:val="18"/>
                <w:highlight w:val="none"/>
                <w:u w:val="none"/>
                <w:lang w:val="en-US" w:eastAsia="zh-CN" w:bidi="ar"/>
              </w:rPr>
              <w:t>绩效目标设置不合理</w:t>
            </w:r>
            <w:r>
              <w:rPr>
                <w:rFonts w:hint="eastAsia" w:ascii="宋体" w:hAnsi="宋体" w:cs="宋体"/>
                <w:b w:val="0"/>
                <w:bCs w:val="0"/>
                <w:i w:val="0"/>
                <w:iCs w:val="0"/>
                <w:color w:val="auto"/>
                <w:kern w:val="0"/>
                <w:sz w:val="18"/>
                <w:szCs w:val="18"/>
                <w:highlight w:val="none"/>
                <w:u w:val="none"/>
                <w:lang w:val="en-US" w:eastAsia="zh-CN" w:bidi="ar"/>
              </w:rPr>
              <w:t>。</w:t>
            </w:r>
          </w:p>
        </w:tc>
      </w:tr>
      <w:tr w14:paraId="4DBBD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0422BB">
            <w:pPr>
              <w:jc w:val="center"/>
              <w:rPr>
                <w:rFonts w:hint="eastAsia" w:ascii="宋体" w:hAnsi="宋体" w:eastAsia="宋体" w:cs="宋体"/>
                <w:i w:val="0"/>
                <w:iCs w:val="0"/>
                <w:color w:val="auto"/>
                <w:sz w:val="18"/>
                <w:szCs w:val="18"/>
                <w:u w:val="none"/>
              </w:rPr>
            </w:pPr>
          </w:p>
        </w:tc>
        <w:tc>
          <w:tcPr>
            <w:tcW w:w="9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6CAA64">
            <w:pPr>
              <w:jc w:val="center"/>
              <w:rPr>
                <w:rFonts w:hint="eastAsia" w:ascii="宋体" w:hAnsi="宋体" w:eastAsia="宋体" w:cs="宋体"/>
                <w:i w:val="0"/>
                <w:iCs w:val="0"/>
                <w:color w:val="auto"/>
                <w:sz w:val="18"/>
                <w:szCs w:val="18"/>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0FB8E885">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 xml:space="preserve">绩效指标  </w:t>
            </w:r>
          </w:p>
          <w:p w14:paraId="45728B13">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明确性</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658B3CA5">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①项目按照绩效目标申报表模板要求填报，内容规范、详实得0.5分；</w:t>
            </w:r>
          </w:p>
          <w:p w14:paraId="51B195C1">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 xml:space="preserve">②绩效目标通过清晰、可量化的指标体现，得1分；                      </w:t>
            </w:r>
          </w:p>
          <w:p w14:paraId="62AE0246">
            <w:pPr>
              <w:keepNext w:val="0"/>
              <w:keepLines w:val="0"/>
              <w:widowControl/>
              <w:suppressLineNumbers w:val="0"/>
              <w:jc w:val="both"/>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③绩效目标与项目年度任务数或计划数相对应，得0.5分。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4D3765B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2643AAC6">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1D4B59FB">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cs="宋体"/>
                <w:b w:val="0"/>
                <w:bCs w:val="0"/>
                <w:i w:val="0"/>
                <w:iCs w:val="0"/>
                <w:color w:val="auto"/>
                <w:kern w:val="0"/>
                <w:sz w:val="18"/>
                <w:szCs w:val="18"/>
                <w:highlight w:val="none"/>
                <w:u w:val="none"/>
                <w:lang w:val="en-US" w:eastAsia="zh-CN" w:bidi="ar"/>
              </w:rPr>
              <w:t>部分</w:t>
            </w:r>
            <w:r>
              <w:rPr>
                <w:rFonts w:hint="eastAsia" w:ascii="宋体" w:hAnsi="宋体" w:eastAsia="宋体" w:cs="宋体"/>
                <w:b w:val="0"/>
                <w:bCs w:val="0"/>
                <w:i w:val="0"/>
                <w:iCs w:val="0"/>
                <w:color w:val="auto"/>
                <w:kern w:val="0"/>
                <w:sz w:val="18"/>
                <w:szCs w:val="18"/>
                <w:highlight w:val="none"/>
                <w:u w:val="none"/>
                <w:lang w:val="en-US" w:eastAsia="zh-CN" w:bidi="ar"/>
              </w:rPr>
              <w:t>绩效目标设置不明确</w:t>
            </w:r>
            <w:r>
              <w:rPr>
                <w:rFonts w:hint="eastAsia" w:ascii="宋体" w:hAnsi="宋体" w:cs="宋体"/>
                <w:b w:val="0"/>
                <w:bCs w:val="0"/>
                <w:i w:val="0"/>
                <w:iCs w:val="0"/>
                <w:color w:val="auto"/>
                <w:kern w:val="0"/>
                <w:sz w:val="18"/>
                <w:szCs w:val="18"/>
                <w:highlight w:val="none"/>
                <w:u w:val="none"/>
                <w:lang w:val="en-US" w:eastAsia="zh-CN" w:bidi="ar"/>
              </w:rPr>
              <w:t>。</w:t>
            </w:r>
          </w:p>
        </w:tc>
      </w:tr>
      <w:tr w14:paraId="5259F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8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5BE511">
            <w:pPr>
              <w:jc w:val="center"/>
              <w:rPr>
                <w:rFonts w:hint="eastAsia" w:ascii="宋体" w:hAnsi="宋体" w:eastAsia="宋体" w:cs="宋体"/>
                <w:i w:val="0"/>
                <w:iCs w:val="0"/>
                <w:color w:val="auto"/>
                <w:sz w:val="18"/>
                <w:szCs w:val="18"/>
                <w:u w:val="none"/>
              </w:rPr>
            </w:pPr>
          </w:p>
        </w:tc>
        <w:tc>
          <w:tcPr>
            <w:tcW w:w="911" w:type="dxa"/>
            <w:vMerge w:val="restart"/>
            <w:tcBorders>
              <w:top w:val="single" w:color="000000" w:sz="4" w:space="0"/>
              <w:left w:val="single" w:color="000000" w:sz="4" w:space="0"/>
              <w:bottom w:val="single" w:color="000000" w:sz="4" w:space="0"/>
              <w:right w:val="single" w:color="000000" w:sz="4" w:space="0"/>
            </w:tcBorders>
            <w:noWrap w:val="0"/>
            <w:vAlign w:val="center"/>
          </w:tcPr>
          <w:p w14:paraId="4AF85AA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资金</w:t>
            </w:r>
          </w:p>
          <w:p w14:paraId="4AB2032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投入</w:t>
            </w:r>
          </w:p>
          <w:p w14:paraId="41F32AB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40D570BE">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预算编制   科学性</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65627913">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①预算编制经过科学论证，得0.5分；</w:t>
            </w:r>
          </w:p>
          <w:p w14:paraId="23194588">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②预算内容与项目内容相匹配，得0.5分；</w:t>
            </w:r>
          </w:p>
          <w:p w14:paraId="36E19460">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③预算额度测算依据充分，并能按照标准编制，得0.5分；</w:t>
            </w:r>
          </w:p>
          <w:p w14:paraId="02079558">
            <w:pPr>
              <w:keepNext w:val="0"/>
              <w:keepLines w:val="0"/>
              <w:widowControl/>
              <w:suppressLineNumbers w:val="0"/>
              <w:jc w:val="both"/>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④预算确定的项目投资额或资金量与工作任务相匹配，得0.5分。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6A6B524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2DB36A1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029DF0B0">
            <w:pPr>
              <w:keepNext w:val="0"/>
              <w:keepLines w:val="0"/>
              <w:widowControl/>
              <w:suppressLineNumbers w:val="0"/>
              <w:jc w:val="left"/>
              <w:textAlignment w:val="center"/>
              <w:rPr>
                <w:rFonts w:hint="default" w:ascii="宋体" w:hAnsi="宋体" w:eastAsia="宋体" w:cs="宋体"/>
                <w:b w:val="0"/>
                <w:bCs w:val="0"/>
                <w:i w:val="0"/>
                <w:iCs w:val="0"/>
                <w:color w:val="auto"/>
                <w:sz w:val="18"/>
                <w:szCs w:val="18"/>
                <w:highlight w:val="none"/>
                <w:u w:val="none"/>
                <w:lang w:val="en-US" w:eastAsia="zh-CN"/>
              </w:rPr>
            </w:pPr>
            <w:r>
              <w:rPr>
                <w:rFonts w:hint="eastAsia" w:ascii="宋体" w:hAnsi="宋体" w:eastAsia="宋体" w:cs="宋体"/>
                <w:b w:val="0"/>
                <w:bCs w:val="0"/>
                <w:i w:val="0"/>
                <w:iCs w:val="0"/>
                <w:color w:val="auto"/>
                <w:kern w:val="0"/>
                <w:sz w:val="18"/>
                <w:szCs w:val="18"/>
                <w:u w:val="none"/>
                <w:lang w:val="en-US" w:eastAsia="zh-CN" w:bidi="ar"/>
              </w:rPr>
              <w:t>预算</w:t>
            </w:r>
            <w:r>
              <w:rPr>
                <w:rFonts w:hint="eastAsia" w:ascii="宋体" w:hAnsi="宋体" w:cs="宋体"/>
                <w:b w:val="0"/>
                <w:bCs w:val="0"/>
                <w:i w:val="0"/>
                <w:iCs w:val="0"/>
                <w:color w:val="auto"/>
                <w:kern w:val="0"/>
                <w:sz w:val="18"/>
                <w:szCs w:val="18"/>
                <w:u w:val="none"/>
                <w:lang w:val="en-US" w:eastAsia="zh-CN" w:bidi="ar"/>
              </w:rPr>
              <w:t>与实际需要偏差大。</w:t>
            </w:r>
          </w:p>
        </w:tc>
      </w:tr>
      <w:tr w14:paraId="1DD81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8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CD1727">
            <w:pPr>
              <w:jc w:val="center"/>
              <w:rPr>
                <w:rFonts w:hint="eastAsia" w:ascii="宋体" w:hAnsi="宋体" w:eastAsia="宋体" w:cs="宋体"/>
                <w:i w:val="0"/>
                <w:iCs w:val="0"/>
                <w:color w:val="auto"/>
                <w:sz w:val="18"/>
                <w:szCs w:val="18"/>
                <w:u w:val="none"/>
              </w:rPr>
            </w:pPr>
          </w:p>
        </w:tc>
        <w:tc>
          <w:tcPr>
            <w:tcW w:w="9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2F3B06">
            <w:pPr>
              <w:jc w:val="center"/>
              <w:rPr>
                <w:rFonts w:hint="eastAsia" w:ascii="宋体" w:hAnsi="宋体" w:eastAsia="宋体" w:cs="宋体"/>
                <w:i w:val="0"/>
                <w:iCs w:val="0"/>
                <w:color w:val="auto"/>
                <w:sz w:val="18"/>
                <w:szCs w:val="18"/>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0CC890B0">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资金分配</w:t>
            </w:r>
          </w:p>
          <w:p w14:paraId="3C0AF26E">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合理性</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55C735EE">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 xml:space="preserve">①预算资金分配依据充分，得1分； </w:t>
            </w:r>
          </w:p>
          <w:p w14:paraId="3B538A24">
            <w:pPr>
              <w:keepNext w:val="0"/>
              <w:keepLines w:val="0"/>
              <w:widowControl/>
              <w:suppressLineNumbers w:val="0"/>
              <w:jc w:val="both"/>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②资金分配额度合理，与项目实施内容相适应，得1分。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7D575A4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51A067A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1.6</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4B123930">
            <w:pPr>
              <w:jc w:val="left"/>
              <w:rPr>
                <w:rFonts w:hint="default" w:ascii="宋体" w:hAnsi="宋体" w:eastAsia="宋体" w:cs="宋体"/>
                <w:b w:val="0"/>
                <w:bCs w:val="0"/>
                <w:i w:val="0"/>
                <w:iCs w:val="0"/>
                <w:color w:val="auto"/>
                <w:sz w:val="18"/>
                <w:szCs w:val="18"/>
                <w:highlight w:val="none"/>
                <w:u w:val="none"/>
                <w:lang w:val="en-US" w:eastAsia="zh-CN"/>
              </w:rPr>
            </w:pPr>
            <w:r>
              <w:rPr>
                <w:rFonts w:hint="eastAsia" w:ascii="宋体" w:hAnsi="宋体" w:cs="宋体"/>
                <w:b w:val="0"/>
                <w:bCs w:val="0"/>
                <w:i w:val="0"/>
                <w:iCs w:val="0"/>
                <w:color w:val="auto"/>
                <w:sz w:val="18"/>
                <w:szCs w:val="18"/>
                <w:highlight w:val="none"/>
                <w:u w:val="none"/>
                <w:lang w:val="en-US" w:eastAsia="zh-CN"/>
              </w:rPr>
              <w:t>项目单位未及时使用资金，被收回部分资金。</w:t>
            </w:r>
          </w:p>
        </w:tc>
      </w:tr>
      <w:tr w14:paraId="6B630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60" w:type="dxa"/>
            <w:vMerge w:val="restart"/>
            <w:tcBorders>
              <w:top w:val="single" w:color="000000" w:sz="4" w:space="0"/>
              <w:left w:val="single" w:color="000000" w:sz="4" w:space="0"/>
              <w:bottom w:val="single" w:color="000000" w:sz="4" w:space="0"/>
              <w:right w:val="single" w:color="000000" w:sz="4" w:space="0"/>
            </w:tcBorders>
            <w:noWrap w:val="0"/>
            <w:vAlign w:val="center"/>
          </w:tcPr>
          <w:p w14:paraId="20E4F9B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过程</w:t>
            </w:r>
          </w:p>
          <w:p w14:paraId="55776C9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w:t>
            </w:r>
          </w:p>
          <w:p w14:paraId="6344213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15分︶</w:t>
            </w:r>
          </w:p>
        </w:tc>
        <w:tc>
          <w:tcPr>
            <w:tcW w:w="911" w:type="dxa"/>
            <w:vMerge w:val="restart"/>
            <w:tcBorders>
              <w:top w:val="nil"/>
              <w:left w:val="single" w:color="000000" w:sz="4" w:space="0"/>
              <w:bottom w:val="single" w:color="000000" w:sz="4" w:space="0"/>
              <w:right w:val="single" w:color="000000" w:sz="4" w:space="0"/>
            </w:tcBorders>
            <w:noWrap w:val="0"/>
            <w:vAlign w:val="center"/>
          </w:tcPr>
          <w:p w14:paraId="71D2DDA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资金</w:t>
            </w:r>
          </w:p>
          <w:p w14:paraId="03240F3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管理</w:t>
            </w:r>
          </w:p>
          <w:p w14:paraId="0A7B86B9">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6E792CC0">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资金到位率</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275EA3FA">
            <w:pPr>
              <w:keepNext w:val="0"/>
              <w:keepLines w:val="0"/>
              <w:widowControl/>
              <w:suppressLineNumbers w:val="0"/>
              <w:jc w:val="both"/>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资金到位率a=(实际到位资金/预算资金)×100%，且a＜60%不得分。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2D5DB5D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7005223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4FE78C4B">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p>
        </w:tc>
      </w:tr>
      <w:tr w14:paraId="192ED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9" w:hRule="atLeast"/>
        </w:trPr>
        <w:tc>
          <w:tcPr>
            <w:tcW w:w="8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71907E">
            <w:pPr>
              <w:jc w:val="center"/>
              <w:rPr>
                <w:rFonts w:hint="eastAsia" w:ascii="宋体" w:hAnsi="宋体" w:eastAsia="宋体" w:cs="宋体"/>
                <w:i w:val="0"/>
                <w:iCs w:val="0"/>
                <w:color w:val="auto"/>
                <w:sz w:val="18"/>
                <w:szCs w:val="18"/>
                <w:u w:val="none"/>
              </w:rPr>
            </w:pPr>
          </w:p>
        </w:tc>
        <w:tc>
          <w:tcPr>
            <w:tcW w:w="911" w:type="dxa"/>
            <w:vMerge w:val="continue"/>
            <w:tcBorders>
              <w:top w:val="nil"/>
              <w:left w:val="single" w:color="000000" w:sz="4" w:space="0"/>
              <w:bottom w:val="single" w:color="000000" w:sz="4" w:space="0"/>
              <w:right w:val="single" w:color="000000" w:sz="4" w:space="0"/>
            </w:tcBorders>
            <w:noWrap w:val="0"/>
            <w:vAlign w:val="center"/>
          </w:tcPr>
          <w:p w14:paraId="0CFD8BBE">
            <w:pPr>
              <w:jc w:val="center"/>
              <w:rPr>
                <w:rFonts w:hint="eastAsia" w:ascii="宋体" w:hAnsi="宋体" w:eastAsia="宋体" w:cs="宋体"/>
                <w:i w:val="0"/>
                <w:iCs w:val="0"/>
                <w:color w:val="auto"/>
                <w:sz w:val="18"/>
                <w:szCs w:val="18"/>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333F5D11">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预算执行率</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4213E02A">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预算执行率=(实际支出资金/实际到位资金)×100%.</w:t>
            </w:r>
          </w:p>
          <w:p w14:paraId="176DFF7E">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评分标准:</w:t>
            </w:r>
          </w:p>
          <w:p w14:paraId="7CC3435C">
            <w:pPr>
              <w:keepNext w:val="0"/>
              <w:keepLines w:val="0"/>
              <w:widowControl/>
              <w:suppressLineNumbers w:val="0"/>
              <w:jc w:val="both"/>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项目完成,且预算执行率控制在年度预算规模之内的,得满分；项目尚未完成,预算执行率小于100%且大于等于60%的按比例得分,预算执行率小于60%的不得分。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75C2596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43A28F1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040C6714">
            <w:pPr>
              <w:jc w:val="left"/>
              <w:rPr>
                <w:rFonts w:hint="default" w:ascii="宋体" w:hAnsi="宋体" w:eastAsia="宋体" w:cs="宋体"/>
                <w:b w:val="0"/>
                <w:bCs w:val="0"/>
                <w:i w:val="0"/>
                <w:iCs w:val="0"/>
                <w:color w:val="auto"/>
                <w:sz w:val="18"/>
                <w:szCs w:val="18"/>
                <w:highlight w:val="none"/>
                <w:u w:val="none"/>
                <w:lang w:val="en-US"/>
              </w:rPr>
            </w:pPr>
            <w:r>
              <w:rPr>
                <w:rFonts w:hint="eastAsia" w:ascii="宋体" w:hAnsi="宋体" w:eastAsia="宋体" w:cs="宋体"/>
                <w:b w:val="0"/>
                <w:bCs w:val="0"/>
                <w:i w:val="0"/>
                <w:iCs w:val="0"/>
                <w:color w:val="auto"/>
                <w:kern w:val="0"/>
                <w:sz w:val="18"/>
                <w:szCs w:val="18"/>
                <w:u w:val="none"/>
                <w:lang w:val="en-US" w:eastAsia="zh-CN" w:bidi="ar"/>
              </w:rPr>
              <w:t>预算执行</w:t>
            </w:r>
            <w:r>
              <w:rPr>
                <w:rFonts w:hint="eastAsia" w:ascii="宋体" w:hAnsi="宋体" w:cs="宋体"/>
                <w:b w:val="0"/>
                <w:bCs w:val="0"/>
                <w:i w:val="0"/>
                <w:iCs w:val="0"/>
                <w:color w:val="auto"/>
                <w:kern w:val="0"/>
                <w:sz w:val="18"/>
                <w:szCs w:val="18"/>
                <w:u w:val="none"/>
                <w:lang w:val="en-US" w:eastAsia="zh-CN" w:bidi="ar"/>
              </w:rPr>
              <w:t>率低，不足60%</w:t>
            </w:r>
            <w:r>
              <w:rPr>
                <w:rFonts w:hint="eastAsia" w:ascii="宋体" w:hAnsi="宋体" w:cs="宋体"/>
                <w:b w:val="0"/>
                <w:bCs w:val="0"/>
                <w:i w:val="0"/>
                <w:iCs w:val="0"/>
                <w:color w:val="auto"/>
                <w:sz w:val="18"/>
                <w:szCs w:val="18"/>
                <w:highlight w:val="none"/>
                <w:u w:val="none"/>
                <w:lang w:val="en-US" w:eastAsia="zh-CN"/>
              </w:rPr>
              <w:t>。</w:t>
            </w:r>
          </w:p>
        </w:tc>
      </w:tr>
      <w:tr w14:paraId="001AE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8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069E7E">
            <w:pPr>
              <w:jc w:val="center"/>
              <w:rPr>
                <w:rFonts w:hint="eastAsia" w:ascii="宋体" w:hAnsi="宋体" w:eastAsia="宋体" w:cs="宋体"/>
                <w:i w:val="0"/>
                <w:iCs w:val="0"/>
                <w:color w:val="auto"/>
                <w:sz w:val="18"/>
                <w:szCs w:val="18"/>
                <w:u w:val="none"/>
              </w:rPr>
            </w:pPr>
          </w:p>
        </w:tc>
        <w:tc>
          <w:tcPr>
            <w:tcW w:w="911" w:type="dxa"/>
            <w:vMerge w:val="continue"/>
            <w:tcBorders>
              <w:top w:val="nil"/>
              <w:left w:val="single" w:color="000000" w:sz="4" w:space="0"/>
              <w:bottom w:val="single" w:color="000000" w:sz="4" w:space="0"/>
              <w:right w:val="single" w:color="000000" w:sz="4" w:space="0"/>
            </w:tcBorders>
            <w:noWrap w:val="0"/>
            <w:vAlign w:val="center"/>
          </w:tcPr>
          <w:p w14:paraId="02CDA7A6">
            <w:pPr>
              <w:jc w:val="center"/>
              <w:rPr>
                <w:rFonts w:hint="eastAsia" w:ascii="宋体" w:hAnsi="宋体" w:eastAsia="宋体" w:cs="宋体"/>
                <w:i w:val="0"/>
                <w:iCs w:val="0"/>
                <w:color w:val="auto"/>
                <w:sz w:val="18"/>
                <w:szCs w:val="18"/>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340E3AB3">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资金使用  </w:t>
            </w:r>
          </w:p>
          <w:p w14:paraId="0493503B">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合规性</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29C53301">
            <w:pPr>
              <w:keepNext w:val="0"/>
              <w:keepLines w:val="0"/>
              <w:widowControl/>
              <w:suppressLineNumbers w:val="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①符合国家财经法规和财务管理制度以及有关专项资金管理办法，得0.5分；                                                   </w:t>
            </w:r>
          </w:p>
          <w:p w14:paraId="6BF0A6FF">
            <w:pPr>
              <w:keepNext w:val="0"/>
              <w:keepLines w:val="0"/>
              <w:widowControl/>
              <w:suppressLineNumbers w:val="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②资金的拨付有完整的审批程序和手续，得0.5分； </w:t>
            </w:r>
          </w:p>
          <w:p w14:paraId="589413D3">
            <w:pPr>
              <w:keepNext w:val="0"/>
              <w:keepLines w:val="0"/>
              <w:widowControl/>
              <w:suppressLineNumbers w:val="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③符合项目预算批复或合同、以及专项资金管理办法的用途，得1分；                                             ④按时拨付、使用资金，得1分；                              </w:t>
            </w:r>
          </w:p>
          <w:p w14:paraId="1CAA9DDF">
            <w:pPr>
              <w:keepNext w:val="0"/>
              <w:keepLines w:val="0"/>
              <w:widowControl/>
              <w:suppressLineNumbers w:val="0"/>
              <w:jc w:val="left"/>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⑤存在截留、挤占、挪用、虚列支出等情况，扣3分。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23A9C74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401EB55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25438C44">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p>
        </w:tc>
      </w:tr>
      <w:tr w14:paraId="42CC6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8D6D59">
            <w:pPr>
              <w:jc w:val="center"/>
              <w:rPr>
                <w:rFonts w:hint="eastAsia" w:ascii="宋体" w:hAnsi="宋体" w:eastAsia="宋体" w:cs="宋体"/>
                <w:i w:val="0"/>
                <w:iCs w:val="0"/>
                <w:color w:val="auto"/>
                <w:sz w:val="18"/>
                <w:szCs w:val="18"/>
                <w:u w:val="none"/>
              </w:rPr>
            </w:pPr>
          </w:p>
        </w:tc>
        <w:tc>
          <w:tcPr>
            <w:tcW w:w="911" w:type="dxa"/>
            <w:vMerge w:val="restart"/>
            <w:tcBorders>
              <w:top w:val="single" w:color="000000" w:sz="4" w:space="0"/>
              <w:left w:val="single" w:color="000000" w:sz="4" w:space="0"/>
              <w:bottom w:val="single" w:color="000000" w:sz="4" w:space="0"/>
              <w:right w:val="single" w:color="000000" w:sz="4" w:space="0"/>
            </w:tcBorders>
            <w:noWrap w:val="0"/>
            <w:vAlign w:val="center"/>
          </w:tcPr>
          <w:p w14:paraId="25543A8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组织</w:t>
            </w:r>
          </w:p>
          <w:p w14:paraId="240A7AE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实施</w:t>
            </w:r>
          </w:p>
          <w:p w14:paraId="2AACA6A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7F808A9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管理制度  </w:t>
            </w:r>
          </w:p>
          <w:p w14:paraId="1A6C604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健全性</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56ABD741">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①已制定或具有相应的财务和项目管理（含后期管护）等各项管理制度，得1分；</w:t>
            </w:r>
          </w:p>
          <w:p w14:paraId="53A2738D">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②财务和项目等各项管理制度合法、合规、完整，得1分；</w:t>
            </w:r>
          </w:p>
          <w:p w14:paraId="2B665FD1">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③各项管理制度健全、科学合理，得1分。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3EC610C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463BD122">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2.4</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344FB885">
            <w:pPr>
              <w:jc w:val="left"/>
              <w:rPr>
                <w:rFonts w:hint="default" w:ascii="宋体" w:hAnsi="宋体" w:eastAsia="宋体" w:cs="宋体"/>
                <w:b w:val="0"/>
                <w:bCs w:val="0"/>
                <w:i w:val="0"/>
                <w:iCs w:val="0"/>
                <w:color w:val="auto"/>
                <w:sz w:val="18"/>
                <w:szCs w:val="18"/>
                <w:highlight w:val="none"/>
                <w:u w:val="none"/>
                <w:lang w:val="en-US" w:eastAsia="zh-CN"/>
              </w:rPr>
            </w:pPr>
            <w:r>
              <w:rPr>
                <w:rFonts w:hint="eastAsia" w:ascii="宋体" w:hAnsi="宋体" w:eastAsia="宋体" w:cs="宋体"/>
                <w:b w:val="0"/>
                <w:bCs w:val="0"/>
                <w:i w:val="0"/>
                <w:iCs w:val="0"/>
                <w:color w:val="auto"/>
                <w:sz w:val="18"/>
                <w:szCs w:val="18"/>
                <w:highlight w:val="none"/>
                <w:u w:val="none"/>
                <w:lang w:val="en-US" w:eastAsia="zh-CN"/>
              </w:rPr>
              <w:t>制度</w:t>
            </w:r>
            <w:r>
              <w:rPr>
                <w:rFonts w:hint="eastAsia" w:ascii="宋体" w:hAnsi="宋体" w:cs="宋体"/>
                <w:b w:val="0"/>
                <w:bCs w:val="0"/>
                <w:i w:val="0"/>
                <w:iCs w:val="0"/>
                <w:color w:val="auto"/>
                <w:sz w:val="18"/>
                <w:szCs w:val="18"/>
                <w:highlight w:val="none"/>
                <w:u w:val="none"/>
                <w:lang w:val="en-US" w:eastAsia="zh-CN"/>
              </w:rPr>
              <w:t>不健全。</w:t>
            </w:r>
          </w:p>
        </w:tc>
      </w:tr>
      <w:tr w14:paraId="4955D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4450D6">
            <w:pPr>
              <w:jc w:val="center"/>
              <w:rPr>
                <w:rFonts w:hint="eastAsia" w:ascii="宋体" w:hAnsi="宋体" w:eastAsia="宋体" w:cs="宋体"/>
                <w:i w:val="0"/>
                <w:iCs w:val="0"/>
                <w:color w:val="auto"/>
                <w:sz w:val="18"/>
                <w:szCs w:val="18"/>
                <w:u w:val="none"/>
              </w:rPr>
            </w:pPr>
          </w:p>
        </w:tc>
        <w:tc>
          <w:tcPr>
            <w:tcW w:w="9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8DF612">
            <w:pPr>
              <w:jc w:val="center"/>
              <w:rPr>
                <w:rFonts w:hint="eastAsia" w:ascii="宋体" w:hAnsi="宋体" w:eastAsia="宋体" w:cs="宋体"/>
                <w:i w:val="0"/>
                <w:iCs w:val="0"/>
                <w:color w:val="auto"/>
                <w:sz w:val="18"/>
                <w:szCs w:val="18"/>
                <w:u w:val="none"/>
              </w:rPr>
            </w:pPr>
          </w:p>
        </w:tc>
        <w:tc>
          <w:tcPr>
            <w:tcW w:w="1339" w:type="dxa"/>
            <w:tcBorders>
              <w:top w:val="single" w:color="000000" w:sz="4" w:space="0"/>
              <w:left w:val="single" w:color="000000" w:sz="4" w:space="0"/>
              <w:bottom w:val="nil"/>
              <w:right w:val="single" w:color="000000" w:sz="4" w:space="0"/>
            </w:tcBorders>
            <w:noWrap w:val="0"/>
            <w:vAlign w:val="center"/>
          </w:tcPr>
          <w:p w14:paraId="421AC47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制度执行  </w:t>
            </w:r>
          </w:p>
          <w:p w14:paraId="1D2DC62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有效性</w:t>
            </w:r>
          </w:p>
        </w:tc>
        <w:tc>
          <w:tcPr>
            <w:tcW w:w="6718" w:type="dxa"/>
            <w:tcBorders>
              <w:top w:val="single" w:color="000000" w:sz="4" w:space="0"/>
              <w:left w:val="single" w:color="000000" w:sz="4" w:space="0"/>
              <w:bottom w:val="nil"/>
              <w:right w:val="single" w:color="000000" w:sz="4" w:space="0"/>
            </w:tcBorders>
            <w:noWrap w:val="0"/>
            <w:vAlign w:val="center"/>
          </w:tcPr>
          <w:p w14:paraId="1050E81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①能遵守相关法律法规和相关管理规定，考核记录规范、完整，得0.5分；</w:t>
            </w:r>
          </w:p>
          <w:p w14:paraId="02ACEA53">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②项目调整及支出调整手续完备，得0.5分；</w:t>
            </w:r>
          </w:p>
          <w:p w14:paraId="389170E7">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③项目实施单位人员条件、设备条件等落实到位，得0.5分；                                                         ④项目招投标工作规范,得0.5分</w:t>
            </w:r>
            <w:r>
              <w:rPr>
                <w:rFonts w:hint="eastAsia" w:ascii="宋体" w:hAnsi="宋体" w:cs="宋体"/>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p w14:paraId="42638C78">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⑤项目招标资料、合同书、验收或检查报告等资料齐全并及时归档，得1分；</w:t>
            </w:r>
          </w:p>
          <w:p w14:paraId="563EAD9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⑥项目总结（自评）及信息采集报送工作认真、内容完整、详实，得1分。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4ADB44B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03DB3552">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1D343C2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32"/>
                <w:szCs w:val="32"/>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一是</w:t>
            </w:r>
            <w:r>
              <w:rPr>
                <w:rFonts w:hint="eastAsia" w:ascii="宋体" w:hAnsi="宋体" w:cs="宋体"/>
                <w:i w:val="0"/>
                <w:iCs w:val="0"/>
                <w:color w:val="auto"/>
                <w:kern w:val="0"/>
                <w:sz w:val="18"/>
                <w:szCs w:val="18"/>
                <w:highlight w:val="none"/>
                <w:u w:val="none"/>
                <w:lang w:val="en-US" w:eastAsia="zh-CN" w:bidi="ar"/>
              </w:rPr>
              <w:t>制度执行不到位；二是项目管理不到位；三是资料档案管理不到位；四</w:t>
            </w:r>
            <w:r>
              <w:rPr>
                <w:rFonts w:hint="eastAsia" w:ascii="宋体" w:hAnsi="宋体" w:eastAsia="宋体" w:cs="宋体"/>
                <w:i w:val="0"/>
                <w:iCs w:val="0"/>
                <w:color w:val="auto"/>
                <w:kern w:val="0"/>
                <w:sz w:val="18"/>
                <w:szCs w:val="18"/>
                <w:highlight w:val="none"/>
                <w:u w:val="none"/>
                <w:lang w:val="en-US" w:eastAsia="zh-CN" w:bidi="ar"/>
              </w:rPr>
              <w:t>是项目绩效管理工作不够到位，项目总结、自评等工作不够规范、详实。</w:t>
            </w:r>
          </w:p>
          <w:p w14:paraId="44B00E10">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p>
        </w:tc>
      </w:tr>
      <w:tr w14:paraId="4F276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860" w:type="dxa"/>
            <w:vMerge w:val="restart"/>
            <w:tcBorders>
              <w:top w:val="single" w:color="000000" w:sz="4" w:space="0"/>
              <w:left w:val="single" w:color="000000" w:sz="4" w:space="0"/>
              <w:bottom w:val="single" w:color="000000" w:sz="4" w:space="0"/>
              <w:right w:val="nil"/>
            </w:tcBorders>
            <w:noWrap w:val="0"/>
            <w:vAlign w:val="center"/>
          </w:tcPr>
          <w:p w14:paraId="35FFC71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成本︵</w:t>
            </w:r>
          </w:p>
          <w:p w14:paraId="50B6C1B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13分</w:t>
            </w:r>
          </w:p>
          <w:p w14:paraId="2BB07637">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647F179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经济</w:t>
            </w:r>
          </w:p>
          <w:p w14:paraId="2F89E75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成本</w:t>
            </w:r>
          </w:p>
          <w:p w14:paraId="2E2BE32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288218C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单位成本或分项成本</w:t>
            </w:r>
          </w:p>
          <w:p w14:paraId="2D3509F6">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节约率</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3C6950D1">
            <w:pPr>
              <w:keepNext w:val="0"/>
              <w:keepLines w:val="0"/>
              <w:widowControl/>
              <w:suppressLineNumbers w:val="0"/>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成本节约率=[（计划成本-实际成本）/计划成本]×100%。</w:t>
            </w:r>
          </w:p>
          <w:p w14:paraId="083B6B9B">
            <w:pPr>
              <w:keepNext w:val="0"/>
              <w:keepLines w:val="0"/>
              <w:widowControl/>
              <w:suppressLineNumbers w:val="0"/>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评分标准：成本节约率≤0不得分；工程建设类项目：成本节约率≥5%得满分；0%-5%之间按比重赋分，得分=成本节约率×20×指标分值。</w:t>
            </w:r>
          </w:p>
          <w:p w14:paraId="52CD58A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lang w:val="en-US" w:eastAsia="zh-CN"/>
              </w:rPr>
              <w:t>其他类项目：成本节约率≥0% 即可得满分。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738D2B8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06CA5D4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23516BA7">
            <w:pPr>
              <w:jc w:val="left"/>
              <w:rPr>
                <w:rFonts w:hint="eastAsia" w:ascii="宋体" w:hAnsi="宋体" w:eastAsia="宋体" w:cs="宋体"/>
                <w:b w:val="0"/>
                <w:bCs w:val="0"/>
                <w:i w:val="0"/>
                <w:iCs w:val="0"/>
                <w:color w:val="auto"/>
                <w:sz w:val="18"/>
                <w:szCs w:val="18"/>
                <w:highlight w:val="none"/>
                <w:u w:val="none"/>
              </w:rPr>
            </w:pPr>
          </w:p>
        </w:tc>
      </w:tr>
      <w:tr w14:paraId="00C95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2" w:hRule="atLeast"/>
        </w:trPr>
        <w:tc>
          <w:tcPr>
            <w:tcW w:w="860" w:type="dxa"/>
            <w:vMerge w:val="continue"/>
            <w:tcBorders>
              <w:top w:val="single" w:color="000000" w:sz="4" w:space="0"/>
              <w:left w:val="single" w:color="000000" w:sz="4" w:space="0"/>
              <w:bottom w:val="single" w:color="000000" w:sz="4" w:space="0"/>
              <w:right w:val="nil"/>
            </w:tcBorders>
            <w:noWrap w:val="0"/>
            <w:vAlign w:val="center"/>
          </w:tcPr>
          <w:p w14:paraId="1BAC8CA2">
            <w:pPr>
              <w:jc w:val="center"/>
              <w:rPr>
                <w:rFonts w:hint="eastAsia" w:ascii="宋体" w:hAnsi="宋体" w:eastAsia="宋体" w:cs="宋体"/>
                <w:i w:val="0"/>
                <w:iCs w:val="0"/>
                <w:color w:val="auto"/>
                <w:sz w:val="18"/>
                <w:szCs w:val="18"/>
                <w:u w:val="none"/>
              </w:rPr>
            </w:pPr>
          </w:p>
        </w:tc>
        <w:tc>
          <w:tcPr>
            <w:tcW w:w="911" w:type="dxa"/>
            <w:tcBorders>
              <w:top w:val="nil"/>
              <w:left w:val="single" w:color="000000" w:sz="4" w:space="0"/>
              <w:bottom w:val="single" w:color="000000" w:sz="4" w:space="0"/>
              <w:right w:val="single" w:color="000000" w:sz="4" w:space="0"/>
            </w:tcBorders>
            <w:noWrap w:val="0"/>
            <w:vAlign w:val="center"/>
          </w:tcPr>
          <w:p w14:paraId="5A2FD81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社会</w:t>
            </w:r>
          </w:p>
          <w:p w14:paraId="5808DE2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成本</w:t>
            </w:r>
          </w:p>
          <w:p w14:paraId="01C72E6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4分</w:t>
            </w:r>
          </w:p>
        </w:tc>
        <w:tc>
          <w:tcPr>
            <w:tcW w:w="1339" w:type="dxa"/>
            <w:tcBorders>
              <w:top w:val="single" w:color="000000" w:sz="4" w:space="0"/>
              <w:left w:val="single" w:color="000000" w:sz="4" w:space="0"/>
              <w:right w:val="single" w:color="000000" w:sz="4" w:space="0"/>
            </w:tcBorders>
            <w:noWrap w:val="0"/>
            <w:vAlign w:val="center"/>
          </w:tcPr>
          <w:p w14:paraId="6796F9CE">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公众支持认可情况</w:t>
            </w:r>
          </w:p>
        </w:tc>
        <w:tc>
          <w:tcPr>
            <w:tcW w:w="6718" w:type="dxa"/>
            <w:tcBorders>
              <w:top w:val="nil"/>
              <w:left w:val="single" w:color="000000" w:sz="4" w:space="0"/>
              <w:right w:val="single" w:color="000000" w:sz="4" w:space="0"/>
            </w:tcBorders>
            <w:noWrap w:val="0"/>
            <w:vAlign w:val="center"/>
          </w:tcPr>
          <w:p w14:paraId="516BD673">
            <w:pPr>
              <w:keepNext w:val="0"/>
              <w:keepLines w:val="0"/>
              <w:widowControl/>
              <w:suppressLineNumbers w:val="0"/>
              <w:jc w:val="left"/>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sz w:val="18"/>
                <w:szCs w:val="18"/>
                <w:u w:val="none"/>
                <w:lang w:val="en-US" w:eastAsia="zh-CN"/>
              </w:rPr>
              <w:t>公众支持认可度</w:t>
            </w:r>
            <w:r>
              <w:rPr>
                <w:rFonts w:hint="eastAsia" w:ascii="宋体" w:hAnsi="宋体" w:eastAsia="宋体" w:cs="宋体"/>
                <w:i w:val="0"/>
                <w:iCs w:val="0"/>
                <w:color w:val="auto"/>
                <w:kern w:val="0"/>
                <w:sz w:val="18"/>
                <w:szCs w:val="18"/>
                <w:u w:val="none"/>
                <w:lang w:val="en-US" w:eastAsia="zh-CN" w:bidi="ar"/>
              </w:rPr>
              <w:t>按评判等级赋分，分效果非常支持、支持、一般、不支持四个档次，并分别按照该指标对应分值区间100%-90%（含）、90%-80%（含）、80%-60%（含）、60%-0%合理确定分值。</w:t>
            </w:r>
          </w:p>
        </w:tc>
        <w:tc>
          <w:tcPr>
            <w:tcW w:w="804" w:type="dxa"/>
            <w:tcBorders>
              <w:top w:val="single" w:color="000000" w:sz="4" w:space="0"/>
              <w:left w:val="single" w:color="000000" w:sz="4" w:space="0"/>
              <w:right w:val="single" w:color="000000" w:sz="4" w:space="0"/>
            </w:tcBorders>
            <w:noWrap w:val="0"/>
            <w:vAlign w:val="center"/>
          </w:tcPr>
          <w:p w14:paraId="21D23B7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825" w:type="dxa"/>
            <w:tcBorders>
              <w:top w:val="single" w:color="000000" w:sz="4" w:space="0"/>
              <w:left w:val="single" w:color="000000" w:sz="4" w:space="0"/>
              <w:right w:val="single" w:color="000000" w:sz="4" w:space="0"/>
            </w:tcBorders>
            <w:noWrap/>
            <w:vAlign w:val="center"/>
          </w:tcPr>
          <w:p w14:paraId="59AACD9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17FE6357">
            <w:pPr>
              <w:jc w:val="left"/>
              <w:rPr>
                <w:rFonts w:hint="eastAsia" w:ascii="宋体" w:hAnsi="宋体" w:eastAsia="宋体" w:cs="宋体"/>
                <w:b w:val="0"/>
                <w:bCs w:val="0"/>
                <w:i w:val="0"/>
                <w:iCs w:val="0"/>
                <w:color w:val="auto"/>
                <w:sz w:val="18"/>
                <w:szCs w:val="18"/>
                <w:highlight w:val="none"/>
                <w:u w:val="none"/>
              </w:rPr>
            </w:pPr>
          </w:p>
        </w:tc>
      </w:tr>
      <w:tr w14:paraId="65B04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60" w:type="dxa"/>
            <w:vMerge w:val="continue"/>
            <w:tcBorders>
              <w:top w:val="single" w:color="000000" w:sz="4" w:space="0"/>
              <w:left w:val="single" w:color="000000" w:sz="4" w:space="0"/>
              <w:bottom w:val="single" w:color="000000" w:sz="4" w:space="0"/>
              <w:right w:val="nil"/>
            </w:tcBorders>
            <w:noWrap w:val="0"/>
            <w:vAlign w:val="center"/>
          </w:tcPr>
          <w:p w14:paraId="5A35C62F">
            <w:pPr>
              <w:jc w:val="center"/>
              <w:rPr>
                <w:rFonts w:hint="eastAsia" w:ascii="宋体" w:hAnsi="宋体" w:eastAsia="宋体" w:cs="宋体"/>
                <w:i w:val="0"/>
                <w:iCs w:val="0"/>
                <w:color w:val="auto"/>
                <w:sz w:val="18"/>
                <w:szCs w:val="18"/>
                <w:u w:val="none"/>
              </w:rPr>
            </w:pP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6914D51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生态环境成本</w:t>
            </w:r>
          </w:p>
          <w:p w14:paraId="6947AF88">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66AF1C8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自然生态环境负作用</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33DF11D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因本项目无法量化，按评判等级赋分，分为基本达成目标、部分实现目标、实现目标程度较低三个档次，并分别按照该指标对应分值区间100%-80%（含）、80%-60%（含）、60%-0%合理确定分值。</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38FE943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1E94E06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16CB581D">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p>
        </w:tc>
      </w:tr>
      <w:tr w14:paraId="35945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860" w:type="dxa"/>
            <w:vMerge w:val="restart"/>
            <w:tcBorders>
              <w:top w:val="single" w:color="000000" w:sz="4" w:space="0"/>
              <w:left w:val="single" w:color="000000" w:sz="4" w:space="0"/>
              <w:bottom w:val="single" w:color="000000" w:sz="4" w:space="0"/>
              <w:right w:val="single" w:color="000000" w:sz="4" w:space="0"/>
            </w:tcBorders>
            <w:noWrap w:val="0"/>
            <w:vAlign w:val="center"/>
          </w:tcPr>
          <w:p w14:paraId="29CF5D6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产出︵</w:t>
            </w:r>
          </w:p>
          <w:p w14:paraId="53F1D5D6">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25       分   ︶</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58D8CC1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产出</w:t>
            </w:r>
          </w:p>
          <w:p w14:paraId="02B8309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数量</w:t>
            </w:r>
          </w:p>
          <w:p w14:paraId="110AC9FB">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1A80533F">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项目数量目标完成情况</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1975536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计算公式：实际完成率=（实际产出数/计划产出数）×100%。</w:t>
            </w:r>
          </w:p>
          <w:p w14:paraId="75BF243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评分标准：实际完成率小于60%不得分；大于等于60%的按超过的比重赋分，</w:t>
            </w:r>
          </w:p>
          <w:p w14:paraId="0AD43CC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得分=（实际完成率-60%）/（1-60%）×指标分值。</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3BC9739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649E7E76">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6729266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i w:val="0"/>
                <w:iCs w:val="0"/>
                <w:color w:val="auto"/>
                <w:sz w:val="18"/>
                <w:szCs w:val="18"/>
                <w:highlight w:val="none"/>
                <w:u w:val="none"/>
              </w:rPr>
            </w:pPr>
          </w:p>
        </w:tc>
      </w:tr>
      <w:tr w14:paraId="17318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0" w:hRule="atLeast"/>
        </w:trPr>
        <w:tc>
          <w:tcPr>
            <w:tcW w:w="8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86B4F6">
            <w:pPr>
              <w:jc w:val="center"/>
              <w:rPr>
                <w:rFonts w:hint="eastAsia" w:ascii="宋体" w:hAnsi="宋体" w:eastAsia="宋体" w:cs="宋体"/>
                <w:i w:val="0"/>
                <w:iCs w:val="0"/>
                <w:color w:val="auto"/>
                <w:sz w:val="18"/>
                <w:szCs w:val="18"/>
                <w:u w:val="none"/>
              </w:rPr>
            </w:pP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29712CA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产出</w:t>
            </w:r>
          </w:p>
          <w:p w14:paraId="5A03389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质量</w:t>
            </w:r>
          </w:p>
          <w:p w14:paraId="282FE19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7B947DC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项目质量目标完成情况</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5189941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考察以下内容，对相关报告提出的质量安全问题发现一处未整改到位或整改不及时的扣1分；现场发现一处质量瑕疵的扣1分；有安全质量方面的投诉的扣6分；</w:t>
            </w:r>
            <w:r>
              <w:rPr>
                <w:rFonts w:hint="eastAsia" w:ascii="宋体" w:hAnsi="宋体" w:cs="宋体"/>
                <w:i w:val="0"/>
                <w:iCs w:val="0"/>
                <w:color w:val="auto"/>
                <w:kern w:val="0"/>
                <w:sz w:val="18"/>
                <w:szCs w:val="18"/>
                <w:u w:val="none"/>
                <w:lang w:val="en-US" w:eastAsia="zh-CN" w:bidi="ar"/>
              </w:rPr>
              <w:t>质量管理</w:t>
            </w:r>
            <w:r>
              <w:rPr>
                <w:rFonts w:hint="eastAsia" w:ascii="宋体" w:hAnsi="宋体" w:eastAsia="宋体" w:cs="宋体"/>
                <w:i w:val="0"/>
                <w:iCs w:val="0"/>
                <w:color w:val="auto"/>
                <w:kern w:val="0"/>
                <w:sz w:val="18"/>
                <w:szCs w:val="18"/>
                <w:u w:val="none"/>
                <w:lang w:val="en-US" w:eastAsia="zh-CN" w:bidi="ar"/>
              </w:rPr>
              <w:t>效果不佳的扣6分。扣完为止。                                                                                    ①项目阶段性验收质量合格情况</w:t>
            </w:r>
            <w:r>
              <w:rPr>
                <w:rFonts w:hint="eastAsia" w:ascii="宋体" w:hAnsi="宋体" w:cs="宋体"/>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②项目（交）竣工验收质量合格情况</w:t>
            </w:r>
            <w:r>
              <w:rPr>
                <w:rFonts w:hint="eastAsia" w:ascii="宋体" w:hAnsi="宋体" w:cs="宋体"/>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③现场查验质量情况</w:t>
            </w:r>
            <w:r>
              <w:rPr>
                <w:rFonts w:hint="eastAsia" w:ascii="宋体" w:hAnsi="宋体" w:cs="宋体"/>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④</w:t>
            </w:r>
            <w:r>
              <w:rPr>
                <w:rFonts w:hint="eastAsia" w:ascii="宋体" w:hAnsi="宋体" w:cs="宋体"/>
                <w:i w:val="0"/>
                <w:iCs w:val="0"/>
                <w:color w:val="auto"/>
                <w:kern w:val="0"/>
                <w:sz w:val="18"/>
                <w:szCs w:val="18"/>
                <w:u w:val="none"/>
                <w:lang w:val="en-US" w:eastAsia="zh-CN" w:bidi="ar"/>
              </w:rPr>
              <w:t>项目</w:t>
            </w:r>
            <w:r>
              <w:rPr>
                <w:rFonts w:hint="eastAsia" w:ascii="宋体" w:hAnsi="宋体" w:eastAsia="宋体" w:cs="宋体"/>
                <w:i w:val="0"/>
                <w:iCs w:val="0"/>
                <w:color w:val="auto"/>
                <w:kern w:val="0"/>
                <w:sz w:val="18"/>
                <w:szCs w:val="18"/>
                <w:u w:val="none"/>
                <w:lang w:val="en-US" w:eastAsia="zh-CN" w:bidi="ar"/>
              </w:rPr>
              <w:t>完工后</w:t>
            </w:r>
            <w:r>
              <w:rPr>
                <w:rFonts w:hint="eastAsia" w:ascii="宋体" w:hAnsi="宋体" w:cs="宋体"/>
                <w:i w:val="0"/>
                <w:iCs w:val="0"/>
                <w:color w:val="auto"/>
                <w:kern w:val="0"/>
                <w:sz w:val="18"/>
                <w:szCs w:val="18"/>
                <w:u w:val="none"/>
                <w:lang w:val="en-US" w:eastAsia="zh-CN" w:bidi="ar"/>
              </w:rPr>
              <w:t>质量效果</w:t>
            </w:r>
            <w:r>
              <w:rPr>
                <w:rFonts w:hint="eastAsia" w:ascii="宋体" w:hAnsi="宋体" w:eastAsia="宋体" w:cs="宋体"/>
                <w:i w:val="0"/>
                <w:iCs w:val="0"/>
                <w:color w:val="auto"/>
                <w:kern w:val="0"/>
                <w:sz w:val="18"/>
                <w:szCs w:val="18"/>
                <w:u w:val="none"/>
                <w:lang w:val="en-US" w:eastAsia="zh-CN" w:bidi="ar"/>
              </w:rPr>
              <w:t>如何</w:t>
            </w:r>
            <w:r>
              <w:rPr>
                <w:rFonts w:hint="eastAsia" w:ascii="宋体" w:hAnsi="宋体" w:cs="宋体"/>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⑤是否有质量方面的投诉。                                                                                            </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73F791E7">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475B6443">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000F7AC2">
            <w:pPr>
              <w:keepNext w:val="0"/>
              <w:keepLines w:val="0"/>
              <w:widowControl/>
              <w:suppressLineNumbers w:val="0"/>
              <w:jc w:val="left"/>
              <w:textAlignment w:val="center"/>
              <w:rPr>
                <w:rFonts w:hint="default" w:ascii="宋体" w:hAnsi="宋体" w:eastAsia="宋体" w:cs="宋体"/>
                <w:b w:val="0"/>
                <w:bCs w:val="0"/>
                <w:i w:val="0"/>
                <w:iCs w:val="0"/>
                <w:color w:val="auto"/>
                <w:sz w:val="18"/>
                <w:szCs w:val="18"/>
                <w:highlight w:val="none"/>
                <w:u w:val="none"/>
                <w:lang w:val="en-US" w:eastAsia="zh-CN"/>
              </w:rPr>
            </w:pPr>
          </w:p>
        </w:tc>
      </w:tr>
      <w:tr w14:paraId="54552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77152A">
            <w:pPr>
              <w:jc w:val="center"/>
              <w:rPr>
                <w:rFonts w:hint="eastAsia" w:ascii="宋体" w:hAnsi="宋体" w:eastAsia="宋体" w:cs="宋体"/>
                <w:i w:val="0"/>
                <w:iCs w:val="0"/>
                <w:color w:val="auto"/>
                <w:sz w:val="18"/>
                <w:szCs w:val="18"/>
                <w:u w:val="none"/>
              </w:rPr>
            </w:pPr>
          </w:p>
        </w:tc>
        <w:tc>
          <w:tcPr>
            <w:tcW w:w="911" w:type="dxa"/>
            <w:tcBorders>
              <w:top w:val="nil"/>
              <w:left w:val="single" w:color="000000" w:sz="4" w:space="0"/>
              <w:bottom w:val="single" w:color="000000" w:sz="4" w:space="0"/>
              <w:right w:val="single" w:color="000000" w:sz="4" w:space="0"/>
            </w:tcBorders>
            <w:noWrap w:val="0"/>
            <w:vAlign w:val="center"/>
          </w:tcPr>
          <w:p w14:paraId="7180109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产出</w:t>
            </w:r>
          </w:p>
          <w:p w14:paraId="493F416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时效</w:t>
            </w:r>
          </w:p>
          <w:p w14:paraId="7EA7AC9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5分</w:t>
            </w:r>
          </w:p>
        </w:tc>
        <w:tc>
          <w:tcPr>
            <w:tcW w:w="1339" w:type="dxa"/>
            <w:tcBorders>
              <w:top w:val="nil"/>
              <w:left w:val="single" w:color="000000" w:sz="4" w:space="0"/>
              <w:bottom w:val="single" w:color="000000" w:sz="4" w:space="0"/>
              <w:right w:val="single" w:color="000000" w:sz="4" w:space="0"/>
            </w:tcBorders>
            <w:noWrap w:val="0"/>
            <w:vAlign w:val="center"/>
          </w:tcPr>
          <w:p w14:paraId="6AAEFB0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项目按期</w:t>
            </w:r>
          </w:p>
          <w:p w14:paraId="27B68C7B">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完成情况</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28CA9D7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实现目标得4（含）～5分；部分实现目标得3（含）～4分；实现目标程度较低得0～3分。 </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2D538DF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6845F1FE">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2.5</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2239280C">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项目进展缓慢，比计划工期延迟约</w:t>
            </w:r>
            <w:r>
              <w:rPr>
                <w:rFonts w:hint="eastAsia" w:ascii="宋体" w:hAnsi="宋体" w:cs="宋体"/>
                <w:i w:val="0"/>
                <w:iCs w:val="0"/>
                <w:color w:val="auto"/>
                <w:kern w:val="0"/>
                <w:sz w:val="18"/>
                <w:szCs w:val="18"/>
                <w:highlight w:val="none"/>
                <w:u w:val="none"/>
                <w:lang w:val="en-US" w:eastAsia="zh-CN" w:bidi="ar"/>
              </w:rPr>
              <w:t>2年</w:t>
            </w:r>
            <w:r>
              <w:rPr>
                <w:rFonts w:hint="eastAsia" w:ascii="宋体" w:hAnsi="宋体" w:eastAsia="宋体" w:cs="宋体"/>
                <w:i w:val="0"/>
                <w:iCs w:val="0"/>
                <w:color w:val="auto"/>
                <w:kern w:val="0"/>
                <w:sz w:val="18"/>
                <w:szCs w:val="18"/>
                <w:highlight w:val="none"/>
                <w:u w:val="none"/>
                <w:lang w:val="en-US" w:eastAsia="zh-CN" w:bidi="ar"/>
              </w:rPr>
              <w:t>。</w:t>
            </w:r>
          </w:p>
        </w:tc>
      </w:tr>
      <w:tr w14:paraId="179B5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860" w:type="dxa"/>
            <w:vMerge w:val="restart"/>
            <w:tcBorders>
              <w:top w:val="single" w:color="000000" w:sz="4" w:space="0"/>
              <w:left w:val="single" w:color="000000" w:sz="4" w:space="0"/>
              <w:bottom w:val="nil"/>
              <w:right w:val="single" w:color="000000" w:sz="4" w:space="0"/>
            </w:tcBorders>
            <w:noWrap w:val="0"/>
            <w:vAlign w:val="center"/>
          </w:tcPr>
          <w:p w14:paraId="0ED2184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效益 ︵</w:t>
            </w:r>
          </w:p>
          <w:p w14:paraId="2C127AA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35分︶</w:t>
            </w:r>
          </w:p>
        </w:tc>
        <w:tc>
          <w:tcPr>
            <w:tcW w:w="911" w:type="dxa"/>
            <w:tcBorders>
              <w:top w:val="nil"/>
              <w:left w:val="single" w:color="000000" w:sz="4" w:space="0"/>
              <w:bottom w:val="single" w:color="000000" w:sz="4" w:space="0"/>
              <w:right w:val="single" w:color="000000" w:sz="4" w:space="0"/>
            </w:tcBorders>
            <w:noWrap w:val="0"/>
            <w:vAlign w:val="center"/>
          </w:tcPr>
          <w:p w14:paraId="68CD2F6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经济</w:t>
            </w:r>
          </w:p>
          <w:p w14:paraId="115B4EC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效益</w:t>
            </w:r>
          </w:p>
          <w:p w14:paraId="5B7AAA5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5分</w:t>
            </w:r>
          </w:p>
        </w:tc>
        <w:tc>
          <w:tcPr>
            <w:tcW w:w="1339" w:type="dxa"/>
            <w:tcBorders>
              <w:top w:val="nil"/>
              <w:left w:val="single" w:color="000000" w:sz="4" w:space="0"/>
              <w:bottom w:val="single" w:color="000000" w:sz="4" w:space="0"/>
              <w:right w:val="single" w:color="000000" w:sz="4" w:space="0"/>
            </w:tcBorders>
            <w:noWrap w:val="0"/>
            <w:vAlign w:val="center"/>
          </w:tcPr>
          <w:p w14:paraId="35C0282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促进区域经济发展作用情况</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6F5733F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间接促进区域经济发展情况。                                              因本项目无法量化，按评判等级赋分，分为实现目标、部分实现目标、实现目标程度较低三个档次，并分别按照该指标对应分值区间100%-80%（含）、80%-60%（含）、60%-0%合理确定分值。</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3957E9D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726AEAD8">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3.5</w:t>
            </w:r>
          </w:p>
        </w:tc>
        <w:tc>
          <w:tcPr>
            <w:tcW w:w="2753" w:type="dxa"/>
            <w:vMerge w:val="restart"/>
            <w:tcBorders>
              <w:top w:val="single" w:color="000000" w:sz="4" w:space="0"/>
              <w:left w:val="single" w:color="000000" w:sz="4" w:space="0"/>
              <w:bottom w:val="single" w:color="000000" w:sz="4" w:space="0"/>
              <w:right w:val="single" w:color="000000" w:sz="4" w:space="0"/>
            </w:tcBorders>
            <w:noWrap w:val="0"/>
            <w:vAlign w:val="center"/>
          </w:tcPr>
          <w:p w14:paraId="7856A5F7">
            <w:pPr>
              <w:keepNext w:val="0"/>
              <w:keepLines w:val="0"/>
              <w:widowControl/>
              <w:suppressLineNumbers w:val="0"/>
              <w:jc w:val="left"/>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由于在部分路段道路尚未规划和建设的情况下，提前铺设雨水管网，存在过于超前建设，目前项目作用发挥不充分，在一定程度影响了项目的社会效益和经济效益。</w:t>
            </w:r>
          </w:p>
          <w:p w14:paraId="70B8A848">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lang w:val="en-US" w:eastAsia="zh-CN"/>
              </w:rPr>
            </w:pPr>
          </w:p>
        </w:tc>
      </w:tr>
      <w:tr w14:paraId="333DE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860" w:type="dxa"/>
            <w:vMerge w:val="continue"/>
            <w:tcBorders>
              <w:top w:val="single" w:color="000000" w:sz="4" w:space="0"/>
              <w:left w:val="single" w:color="000000" w:sz="4" w:space="0"/>
              <w:bottom w:val="nil"/>
              <w:right w:val="single" w:color="000000" w:sz="4" w:space="0"/>
            </w:tcBorders>
            <w:noWrap w:val="0"/>
            <w:vAlign w:val="center"/>
          </w:tcPr>
          <w:p w14:paraId="4D187F79">
            <w:pPr>
              <w:jc w:val="center"/>
              <w:rPr>
                <w:rFonts w:hint="eastAsia" w:ascii="宋体" w:hAnsi="宋体" w:eastAsia="宋体" w:cs="宋体"/>
                <w:i w:val="0"/>
                <w:iCs w:val="0"/>
                <w:color w:val="auto"/>
                <w:sz w:val="18"/>
                <w:szCs w:val="18"/>
                <w:u w:val="none"/>
              </w:rPr>
            </w:pPr>
          </w:p>
        </w:tc>
        <w:tc>
          <w:tcPr>
            <w:tcW w:w="911" w:type="dxa"/>
            <w:vMerge w:val="restart"/>
            <w:tcBorders>
              <w:top w:val="single" w:color="000000" w:sz="4" w:space="0"/>
              <w:left w:val="single" w:color="000000" w:sz="4" w:space="0"/>
              <w:bottom w:val="nil"/>
              <w:right w:val="single" w:color="000000" w:sz="4" w:space="0"/>
            </w:tcBorders>
            <w:noWrap w:val="0"/>
            <w:vAlign w:val="center"/>
          </w:tcPr>
          <w:p w14:paraId="2D25139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社会</w:t>
            </w:r>
          </w:p>
          <w:p w14:paraId="69986E5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效益</w:t>
            </w:r>
          </w:p>
          <w:p w14:paraId="48C872B4">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3C7FB3C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完善市政基础</w:t>
            </w:r>
            <w:r>
              <w:rPr>
                <w:rFonts w:hint="eastAsia" w:ascii="宋体" w:hAnsi="宋体" w:cs="宋体"/>
                <w:i w:val="0"/>
                <w:iCs w:val="0"/>
                <w:color w:val="auto"/>
                <w:kern w:val="0"/>
                <w:sz w:val="18"/>
                <w:szCs w:val="18"/>
                <w:u w:val="none"/>
                <w:lang w:val="en-US" w:eastAsia="zh-CN" w:bidi="ar"/>
              </w:rPr>
              <w:t>设施</w:t>
            </w:r>
            <w:r>
              <w:rPr>
                <w:rFonts w:hint="eastAsia" w:ascii="宋体" w:hAnsi="宋体" w:eastAsia="宋体" w:cs="宋体"/>
                <w:i w:val="0"/>
                <w:iCs w:val="0"/>
                <w:color w:val="auto"/>
                <w:kern w:val="0"/>
                <w:sz w:val="18"/>
                <w:szCs w:val="18"/>
                <w:u w:val="none"/>
                <w:lang w:val="en-US" w:eastAsia="zh-CN" w:bidi="ar"/>
              </w:rPr>
              <w:t>的作用情况</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59A92A8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完善市政基础设的作用情况，3分。                                                                       注：按评判等级赋分，分效果非常显著、显著、一般三个档次，并分别按照该指标对应分值区间100%-80%（含）、80%-60%（含）、60%-0%合理确定分值。</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049F248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057E2F0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2.4</w:t>
            </w:r>
          </w:p>
        </w:tc>
        <w:tc>
          <w:tcPr>
            <w:tcW w:w="2753"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0FF39B">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lang w:val="en-US" w:eastAsia="zh-CN"/>
              </w:rPr>
            </w:pPr>
          </w:p>
        </w:tc>
      </w:tr>
      <w:tr w14:paraId="7FD2D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860" w:type="dxa"/>
            <w:vMerge w:val="continue"/>
            <w:tcBorders>
              <w:top w:val="single" w:color="000000" w:sz="4" w:space="0"/>
              <w:left w:val="single" w:color="000000" w:sz="4" w:space="0"/>
              <w:bottom w:val="nil"/>
              <w:right w:val="single" w:color="000000" w:sz="4" w:space="0"/>
            </w:tcBorders>
            <w:noWrap w:val="0"/>
            <w:vAlign w:val="center"/>
          </w:tcPr>
          <w:p w14:paraId="45F916AE">
            <w:pPr>
              <w:jc w:val="center"/>
              <w:rPr>
                <w:rFonts w:hint="eastAsia" w:ascii="宋体" w:hAnsi="宋体" w:eastAsia="宋体" w:cs="宋体"/>
                <w:i w:val="0"/>
                <w:iCs w:val="0"/>
                <w:color w:val="auto"/>
                <w:sz w:val="18"/>
                <w:szCs w:val="18"/>
                <w:u w:val="none"/>
              </w:rPr>
            </w:pPr>
          </w:p>
        </w:tc>
        <w:tc>
          <w:tcPr>
            <w:tcW w:w="911" w:type="dxa"/>
            <w:vMerge w:val="continue"/>
            <w:tcBorders>
              <w:top w:val="single" w:color="000000" w:sz="4" w:space="0"/>
              <w:left w:val="single" w:color="000000" w:sz="4" w:space="0"/>
              <w:bottom w:val="nil"/>
              <w:right w:val="single" w:color="000000" w:sz="4" w:space="0"/>
            </w:tcBorders>
            <w:noWrap w:val="0"/>
            <w:vAlign w:val="center"/>
          </w:tcPr>
          <w:p w14:paraId="5E439415">
            <w:pPr>
              <w:jc w:val="center"/>
              <w:rPr>
                <w:rFonts w:hint="eastAsia" w:ascii="宋体" w:hAnsi="宋体" w:eastAsia="宋体" w:cs="宋体"/>
                <w:i w:val="0"/>
                <w:iCs w:val="0"/>
                <w:color w:val="auto"/>
                <w:sz w:val="18"/>
                <w:szCs w:val="18"/>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20270FD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提升城市排涝能力的作用情况</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622B5723">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提升城市排涝能力的作用情况，3分。</w:t>
            </w:r>
          </w:p>
          <w:p w14:paraId="0FB300BC">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注：按评判等级赋分，分效果非常显著、显著、一般三个档次，并分别按照该指标对应分值区间100%-80%（含）、80%-60%（含）、60%-0%合理确定分值。</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7901E9B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737B993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2.4</w:t>
            </w:r>
          </w:p>
        </w:tc>
        <w:tc>
          <w:tcPr>
            <w:tcW w:w="275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4E06DB">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lang w:val="en-US" w:eastAsia="zh-CN"/>
              </w:rPr>
            </w:pPr>
          </w:p>
        </w:tc>
      </w:tr>
      <w:tr w14:paraId="44B68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860" w:type="dxa"/>
            <w:vMerge w:val="continue"/>
            <w:tcBorders>
              <w:top w:val="single" w:color="000000" w:sz="4" w:space="0"/>
              <w:left w:val="single" w:color="000000" w:sz="4" w:space="0"/>
              <w:bottom w:val="nil"/>
              <w:right w:val="single" w:color="000000" w:sz="4" w:space="0"/>
            </w:tcBorders>
            <w:noWrap w:val="0"/>
            <w:vAlign w:val="center"/>
          </w:tcPr>
          <w:p w14:paraId="38734D7A">
            <w:pPr>
              <w:jc w:val="center"/>
              <w:rPr>
                <w:rFonts w:hint="eastAsia" w:ascii="宋体" w:hAnsi="宋体" w:eastAsia="宋体" w:cs="宋体"/>
                <w:i w:val="0"/>
                <w:iCs w:val="0"/>
                <w:color w:val="auto"/>
                <w:sz w:val="18"/>
                <w:szCs w:val="18"/>
                <w:u w:val="none"/>
              </w:rPr>
            </w:pPr>
          </w:p>
        </w:tc>
        <w:tc>
          <w:tcPr>
            <w:tcW w:w="911" w:type="dxa"/>
            <w:vMerge w:val="continue"/>
            <w:tcBorders>
              <w:top w:val="single" w:color="000000" w:sz="4" w:space="0"/>
              <w:left w:val="single" w:color="000000" w:sz="4" w:space="0"/>
              <w:bottom w:val="nil"/>
              <w:right w:val="single" w:color="000000" w:sz="4" w:space="0"/>
            </w:tcBorders>
            <w:noWrap w:val="0"/>
            <w:vAlign w:val="center"/>
          </w:tcPr>
          <w:p w14:paraId="5CB7D558">
            <w:pPr>
              <w:jc w:val="center"/>
              <w:rPr>
                <w:rFonts w:hint="eastAsia" w:ascii="宋体" w:hAnsi="宋体" w:eastAsia="宋体" w:cs="宋体"/>
                <w:i w:val="0"/>
                <w:iCs w:val="0"/>
                <w:color w:val="auto"/>
                <w:sz w:val="18"/>
                <w:szCs w:val="18"/>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32BEACB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促进经济社会发展作用情况</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46A1EEB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促进经济社会发展作用情况，3分。                                                                         注：按评判等级赋分，分效果非常显著、显著、一般三个档次，并分别按照该指标对应分值区间100%-80%（含）、80%-60%（含）、60%-0%合理确定分值。</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529D7A2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6C90464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2.4</w:t>
            </w:r>
          </w:p>
        </w:tc>
        <w:tc>
          <w:tcPr>
            <w:tcW w:w="275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BC6CB8">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lang w:val="en-US" w:eastAsia="zh-CN"/>
              </w:rPr>
            </w:pPr>
          </w:p>
        </w:tc>
      </w:tr>
      <w:tr w14:paraId="251F5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8" w:hRule="atLeast"/>
        </w:trPr>
        <w:tc>
          <w:tcPr>
            <w:tcW w:w="860" w:type="dxa"/>
            <w:vMerge w:val="continue"/>
            <w:tcBorders>
              <w:top w:val="single" w:color="000000" w:sz="4" w:space="0"/>
              <w:left w:val="single" w:color="000000" w:sz="4" w:space="0"/>
              <w:bottom w:val="nil"/>
              <w:right w:val="single" w:color="000000" w:sz="4" w:space="0"/>
            </w:tcBorders>
            <w:noWrap w:val="0"/>
            <w:vAlign w:val="center"/>
          </w:tcPr>
          <w:p w14:paraId="23343920">
            <w:pPr>
              <w:jc w:val="center"/>
              <w:rPr>
                <w:rFonts w:hint="eastAsia" w:ascii="宋体" w:hAnsi="宋体" w:eastAsia="宋体" w:cs="宋体"/>
                <w:i w:val="0"/>
                <w:iCs w:val="0"/>
                <w:color w:val="auto"/>
                <w:sz w:val="18"/>
                <w:szCs w:val="18"/>
                <w:u w:val="none"/>
              </w:rPr>
            </w:pP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36E6F91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生态效益（4分）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4CAA6C2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生态效益情况</w:t>
            </w: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7BC81A0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项目生态环境保护情况。</w:t>
            </w:r>
          </w:p>
          <w:p w14:paraId="2A6B9AA0">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因本项目无法量化，按评判等级赋分，分为基本达成目标、部分实现目标、实现目标程度较低三个档次，并分别按照该指标对应分值区间100%-80%（含）、80%-60%（含）、60%-0%合理确定分值。 </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0B61354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611C90E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4D5FDD02">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lang w:val="en-US" w:eastAsia="zh-CN"/>
              </w:rPr>
            </w:pPr>
          </w:p>
        </w:tc>
      </w:tr>
      <w:tr w14:paraId="726A4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0" w:hRule="atLeast"/>
        </w:trPr>
        <w:tc>
          <w:tcPr>
            <w:tcW w:w="860" w:type="dxa"/>
            <w:vMerge w:val="continue"/>
            <w:tcBorders>
              <w:top w:val="single" w:color="000000" w:sz="4" w:space="0"/>
              <w:left w:val="single" w:color="000000" w:sz="4" w:space="0"/>
              <w:bottom w:val="nil"/>
              <w:right w:val="single" w:color="000000" w:sz="4" w:space="0"/>
            </w:tcBorders>
            <w:noWrap w:val="0"/>
            <w:vAlign w:val="center"/>
          </w:tcPr>
          <w:p w14:paraId="791337B0">
            <w:pPr>
              <w:jc w:val="center"/>
              <w:rPr>
                <w:rFonts w:hint="eastAsia" w:ascii="宋体" w:hAnsi="宋体" w:eastAsia="宋体" w:cs="宋体"/>
                <w:i w:val="0"/>
                <w:iCs w:val="0"/>
                <w:color w:val="auto"/>
                <w:sz w:val="18"/>
                <w:szCs w:val="18"/>
                <w:u w:val="none"/>
              </w:rPr>
            </w:pP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0C58CEF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可持续影响（4分）</w:t>
            </w:r>
          </w:p>
        </w:tc>
        <w:tc>
          <w:tcPr>
            <w:tcW w:w="1339" w:type="dxa"/>
            <w:tcBorders>
              <w:top w:val="single" w:color="000000" w:sz="4" w:space="0"/>
              <w:left w:val="single" w:color="000000" w:sz="4" w:space="0"/>
              <w:right w:val="single" w:color="000000" w:sz="4" w:space="0"/>
            </w:tcBorders>
            <w:noWrap w:val="0"/>
            <w:vAlign w:val="center"/>
          </w:tcPr>
          <w:p w14:paraId="7B9E4FC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项目长效运管及可持续发展情况</w:t>
            </w:r>
          </w:p>
        </w:tc>
        <w:tc>
          <w:tcPr>
            <w:tcW w:w="6718" w:type="dxa"/>
            <w:tcBorders>
              <w:top w:val="single" w:color="000000" w:sz="4" w:space="0"/>
              <w:left w:val="single" w:color="000000" w:sz="4" w:space="0"/>
              <w:right w:val="single" w:color="000000" w:sz="4" w:space="0"/>
            </w:tcBorders>
            <w:noWrap w:val="0"/>
            <w:vAlign w:val="center"/>
          </w:tcPr>
          <w:p w14:paraId="74E5D35D">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因本项目无法量化，按评判等级赋分，分为基本达成目标、部分实现目标、实现目标程度较低三个档次，并分别按照该指标对应分值区间100%-80%（含）、80%-60%（含）、60%-0%合理确定分值。</w:t>
            </w:r>
          </w:p>
        </w:tc>
        <w:tc>
          <w:tcPr>
            <w:tcW w:w="804" w:type="dxa"/>
            <w:tcBorders>
              <w:top w:val="single" w:color="000000" w:sz="4" w:space="0"/>
              <w:left w:val="single" w:color="000000" w:sz="4" w:space="0"/>
              <w:right w:val="single" w:color="000000" w:sz="4" w:space="0"/>
            </w:tcBorders>
            <w:noWrap w:val="0"/>
            <w:vAlign w:val="center"/>
          </w:tcPr>
          <w:p w14:paraId="638928E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825" w:type="dxa"/>
            <w:tcBorders>
              <w:top w:val="single" w:color="000000" w:sz="4" w:space="0"/>
              <w:left w:val="single" w:color="000000" w:sz="4" w:space="0"/>
              <w:right w:val="single" w:color="000000" w:sz="4" w:space="0"/>
            </w:tcBorders>
            <w:noWrap w:val="0"/>
            <w:vAlign w:val="center"/>
          </w:tcPr>
          <w:p w14:paraId="45ADE837">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3.2</w:t>
            </w:r>
          </w:p>
        </w:tc>
        <w:tc>
          <w:tcPr>
            <w:tcW w:w="2753" w:type="dxa"/>
            <w:tcBorders>
              <w:top w:val="single" w:color="000000" w:sz="4" w:space="0"/>
              <w:left w:val="single" w:color="000000" w:sz="4" w:space="0"/>
              <w:bottom w:val="single" w:color="auto" w:sz="4" w:space="0"/>
              <w:right w:val="single" w:color="000000" w:sz="4" w:space="0"/>
            </w:tcBorders>
            <w:noWrap w:val="0"/>
            <w:vAlign w:val="center"/>
          </w:tcPr>
          <w:p w14:paraId="057C4488">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lang w:val="en-US" w:eastAsia="zh-CN"/>
              </w:rPr>
            </w:pPr>
            <w:r>
              <w:rPr>
                <w:rFonts w:hint="eastAsia" w:ascii="宋体" w:hAnsi="宋体" w:eastAsia="宋体" w:cs="宋体"/>
                <w:i w:val="0"/>
                <w:iCs w:val="0"/>
                <w:color w:val="auto"/>
                <w:kern w:val="0"/>
                <w:sz w:val="18"/>
                <w:szCs w:val="18"/>
                <w:u w:val="none"/>
                <w:lang w:val="en-US" w:eastAsia="zh-CN" w:bidi="ar"/>
              </w:rPr>
              <w:t>目前作用发挥不充分，未来</w:t>
            </w:r>
            <w:r>
              <w:rPr>
                <w:rFonts w:hint="eastAsia" w:ascii="宋体" w:hAnsi="宋体" w:cs="宋体"/>
                <w:i w:val="0"/>
                <w:iCs w:val="0"/>
                <w:color w:val="auto"/>
                <w:kern w:val="0"/>
                <w:sz w:val="18"/>
                <w:szCs w:val="18"/>
                <w:u w:val="none"/>
                <w:lang w:val="en-US" w:eastAsia="zh-CN" w:bidi="ar"/>
              </w:rPr>
              <w:t>仍</w:t>
            </w:r>
            <w:r>
              <w:rPr>
                <w:rFonts w:hint="eastAsia" w:ascii="宋体" w:hAnsi="宋体" w:eastAsia="宋体" w:cs="宋体"/>
                <w:i w:val="0"/>
                <w:iCs w:val="0"/>
                <w:color w:val="auto"/>
                <w:kern w:val="0"/>
                <w:sz w:val="18"/>
                <w:szCs w:val="18"/>
                <w:u w:val="none"/>
                <w:lang w:val="en-US" w:eastAsia="zh-CN" w:bidi="ar"/>
              </w:rPr>
              <w:t>在一定的不确定性。</w:t>
            </w:r>
          </w:p>
        </w:tc>
      </w:tr>
      <w:tr w14:paraId="390C8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60" w:type="dxa"/>
            <w:vMerge w:val="continue"/>
            <w:tcBorders>
              <w:top w:val="single" w:color="000000" w:sz="4" w:space="0"/>
              <w:left w:val="single" w:color="000000" w:sz="4" w:space="0"/>
              <w:bottom w:val="nil"/>
              <w:right w:val="single" w:color="000000" w:sz="4" w:space="0"/>
            </w:tcBorders>
            <w:noWrap w:val="0"/>
            <w:vAlign w:val="center"/>
          </w:tcPr>
          <w:p w14:paraId="3564FEF6">
            <w:pPr>
              <w:jc w:val="center"/>
              <w:rPr>
                <w:rFonts w:hint="eastAsia" w:ascii="宋体" w:hAnsi="宋体" w:eastAsia="宋体" w:cs="宋体"/>
                <w:i w:val="0"/>
                <w:iCs w:val="0"/>
                <w:color w:val="auto"/>
                <w:sz w:val="18"/>
                <w:szCs w:val="18"/>
                <w:u w:val="none"/>
              </w:rPr>
            </w:pPr>
          </w:p>
        </w:tc>
        <w:tc>
          <w:tcPr>
            <w:tcW w:w="911" w:type="dxa"/>
            <w:tcBorders>
              <w:top w:val="single" w:color="auto" w:sz="4" w:space="0"/>
              <w:left w:val="single" w:color="000000" w:sz="4" w:space="0"/>
              <w:bottom w:val="single" w:color="000000" w:sz="4" w:space="0"/>
              <w:right w:val="single" w:color="000000" w:sz="4" w:space="0"/>
            </w:tcBorders>
            <w:noWrap w:val="0"/>
            <w:vAlign w:val="center"/>
          </w:tcPr>
          <w:p w14:paraId="13B169A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受表彰情况</w:t>
            </w:r>
          </w:p>
          <w:p w14:paraId="30384E8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（3分）</w:t>
            </w:r>
          </w:p>
        </w:tc>
        <w:tc>
          <w:tcPr>
            <w:tcW w:w="1339" w:type="dxa"/>
            <w:tcBorders>
              <w:top w:val="single" w:color="auto" w:sz="4" w:space="0"/>
              <w:left w:val="single" w:color="000000" w:sz="4" w:space="0"/>
              <w:bottom w:val="single" w:color="000000" w:sz="4" w:space="0"/>
              <w:right w:val="single" w:color="000000" w:sz="4" w:space="0"/>
            </w:tcBorders>
            <w:noWrap w:val="0"/>
            <w:vAlign w:val="center"/>
          </w:tcPr>
          <w:p w14:paraId="27024FC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是否受到上级表彰</w:t>
            </w:r>
          </w:p>
        </w:tc>
        <w:tc>
          <w:tcPr>
            <w:tcW w:w="6718" w:type="dxa"/>
            <w:tcBorders>
              <w:top w:val="single" w:color="auto" w:sz="4" w:space="0"/>
              <w:left w:val="single" w:color="000000" w:sz="4" w:space="0"/>
              <w:bottom w:val="single" w:color="000000" w:sz="4" w:space="0"/>
              <w:right w:val="single" w:color="000000" w:sz="4" w:space="0"/>
            </w:tcBorders>
            <w:noWrap w:val="0"/>
            <w:vAlign w:val="center"/>
          </w:tcPr>
          <w:p w14:paraId="4E3DB058">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①项目相关工作受到国家级表彰奖励得3分；</w:t>
            </w:r>
          </w:p>
          <w:p w14:paraId="5F7D00C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②项目相关工作受到省级表彰奖励得2分；</w:t>
            </w:r>
          </w:p>
          <w:p w14:paraId="21BB6BA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③项目相关工作受到市级表彰奖励得1分；</w:t>
            </w:r>
          </w:p>
          <w:p w14:paraId="187A05F6">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④未受到表彰奖励不得分。</w:t>
            </w:r>
          </w:p>
        </w:tc>
        <w:tc>
          <w:tcPr>
            <w:tcW w:w="804" w:type="dxa"/>
            <w:tcBorders>
              <w:top w:val="single" w:color="auto" w:sz="4" w:space="0"/>
              <w:left w:val="single" w:color="000000" w:sz="4" w:space="0"/>
              <w:bottom w:val="single" w:color="000000" w:sz="4" w:space="0"/>
              <w:right w:val="single" w:color="000000" w:sz="4" w:space="0"/>
            </w:tcBorders>
            <w:noWrap w:val="0"/>
            <w:vAlign w:val="center"/>
          </w:tcPr>
          <w:p w14:paraId="685A4452">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auto" w:sz="4" w:space="0"/>
              <w:left w:val="single" w:color="000000" w:sz="4" w:space="0"/>
              <w:bottom w:val="single" w:color="000000" w:sz="4" w:space="0"/>
              <w:right w:val="single" w:color="000000" w:sz="4" w:space="0"/>
            </w:tcBorders>
            <w:noWrap w:val="0"/>
            <w:vAlign w:val="center"/>
          </w:tcPr>
          <w:p w14:paraId="0CB028E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w:t>
            </w:r>
          </w:p>
        </w:tc>
        <w:tc>
          <w:tcPr>
            <w:tcW w:w="2753" w:type="dxa"/>
            <w:tcBorders>
              <w:top w:val="single" w:color="auto" w:sz="4" w:space="0"/>
              <w:left w:val="single" w:color="000000" w:sz="4" w:space="0"/>
              <w:bottom w:val="single" w:color="000000" w:sz="4" w:space="0"/>
              <w:right w:val="single" w:color="000000" w:sz="4" w:space="0"/>
            </w:tcBorders>
            <w:noWrap w:val="0"/>
            <w:vAlign w:val="center"/>
          </w:tcPr>
          <w:p w14:paraId="06CBA8CC">
            <w:pPr>
              <w:keepNext w:val="0"/>
              <w:keepLines w:val="0"/>
              <w:widowControl/>
              <w:suppressLineNumbers w:val="0"/>
              <w:jc w:val="left"/>
              <w:textAlignment w:val="center"/>
              <w:rPr>
                <w:rFonts w:hint="default"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cs="宋体"/>
                <w:b w:val="0"/>
                <w:bCs w:val="0"/>
                <w:i w:val="0"/>
                <w:iCs w:val="0"/>
                <w:color w:val="auto"/>
                <w:kern w:val="0"/>
                <w:sz w:val="18"/>
                <w:szCs w:val="18"/>
                <w:highlight w:val="none"/>
                <w:u w:val="none"/>
                <w:lang w:val="en-US" w:eastAsia="zh-CN" w:bidi="ar"/>
              </w:rPr>
              <w:t>相关工作未受到市级以上表彰奖励。</w:t>
            </w:r>
          </w:p>
        </w:tc>
      </w:tr>
      <w:tr w14:paraId="4B803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860" w:type="dxa"/>
            <w:vMerge w:val="continue"/>
            <w:tcBorders>
              <w:top w:val="single" w:color="000000" w:sz="4" w:space="0"/>
              <w:left w:val="single" w:color="000000" w:sz="4" w:space="0"/>
              <w:bottom w:val="nil"/>
              <w:right w:val="single" w:color="000000" w:sz="4" w:space="0"/>
            </w:tcBorders>
            <w:noWrap w:val="0"/>
            <w:vAlign w:val="center"/>
          </w:tcPr>
          <w:p w14:paraId="17CD0C09">
            <w:pPr>
              <w:jc w:val="center"/>
              <w:rPr>
                <w:rFonts w:hint="eastAsia" w:ascii="宋体" w:hAnsi="宋体" w:eastAsia="宋体" w:cs="宋体"/>
                <w:i w:val="0"/>
                <w:iCs w:val="0"/>
                <w:color w:val="auto"/>
                <w:sz w:val="18"/>
                <w:szCs w:val="18"/>
                <w:u w:val="none"/>
              </w:rPr>
            </w:pPr>
          </w:p>
        </w:tc>
        <w:tc>
          <w:tcPr>
            <w:tcW w:w="911" w:type="dxa"/>
            <w:tcBorders>
              <w:top w:val="single" w:color="000000" w:sz="4" w:space="0"/>
              <w:left w:val="single" w:color="000000" w:sz="4" w:space="0"/>
              <w:bottom w:val="nil"/>
              <w:right w:val="single" w:color="000000" w:sz="4" w:space="0"/>
            </w:tcBorders>
            <w:noWrap w:val="0"/>
            <w:vAlign w:val="center"/>
          </w:tcPr>
          <w:p w14:paraId="1630642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社会公众满意度</w:t>
            </w:r>
          </w:p>
          <w:p w14:paraId="787B781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10分</w:t>
            </w:r>
          </w:p>
        </w:tc>
        <w:tc>
          <w:tcPr>
            <w:tcW w:w="1339" w:type="dxa"/>
            <w:tcBorders>
              <w:top w:val="single" w:color="000000" w:sz="4" w:space="0"/>
              <w:left w:val="single" w:color="000000" w:sz="4" w:space="0"/>
              <w:bottom w:val="nil"/>
              <w:right w:val="single" w:color="000000" w:sz="4" w:space="0"/>
            </w:tcBorders>
            <w:noWrap w:val="0"/>
            <w:vAlign w:val="center"/>
          </w:tcPr>
          <w:p w14:paraId="4D448947">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社会公众                   满意度</w:t>
            </w:r>
          </w:p>
          <w:p w14:paraId="487673AD">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10分</w:t>
            </w:r>
          </w:p>
        </w:tc>
        <w:tc>
          <w:tcPr>
            <w:tcW w:w="6718" w:type="dxa"/>
            <w:tcBorders>
              <w:top w:val="single" w:color="000000" w:sz="4" w:space="0"/>
              <w:left w:val="single" w:color="000000" w:sz="4" w:space="0"/>
              <w:bottom w:val="nil"/>
              <w:right w:val="single" w:color="000000" w:sz="4" w:space="0"/>
            </w:tcBorders>
            <w:noWrap w:val="0"/>
            <w:vAlign w:val="center"/>
          </w:tcPr>
          <w:p w14:paraId="717B8902">
            <w:pPr>
              <w:keepNext w:val="0"/>
              <w:keepLines w:val="0"/>
              <w:widowControl/>
              <w:suppressLineNumbers w:val="0"/>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社会公众满意度，10分                                                                                                  注：根据对社会公众满意度调查问卷赋分，得分=社会公众满意率×指标分值</w:t>
            </w:r>
          </w:p>
        </w:tc>
        <w:tc>
          <w:tcPr>
            <w:tcW w:w="804" w:type="dxa"/>
            <w:tcBorders>
              <w:top w:val="single" w:color="000000" w:sz="4" w:space="0"/>
              <w:left w:val="single" w:color="000000" w:sz="4" w:space="0"/>
              <w:bottom w:val="nil"/>
              <w:right w:val="single" w:color="000000" w:sz="4" w:space="0"/>
            </w:tcBorders>
            <w:noWrap w:val="0"/>
            <w:vAlign w:val="center"/>
          </w:tcPr>
          <w:p w14:paraId="29EAA34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825" w:type="dxa"/>
            <w:tcBorders>
              <w:top w:val="single" w:color="000000" w:sz="4" w:space="0"/>
              <w:left w:val="single" w:color="000000" w:sz="4" w:space="0"/>
              <w:bottom w:val="nil"/>
              <w:right w:val="single" w:color="000000" w:sz="4" w:space="0"/>
            </w:tcBorders>
            <w:noWrap/>
            <w:vAlign w:val="center"/>
          </w:tcPr>
          <w:p w14:paraId="1C404D1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9.45</w:t>
            </w:r>
          </w:p>
        </w:tc>
        <w:tc>
          <w:tcPr>
            <w:tcW w:w="2753" w:type="dxa"/>
            <w:tcBorders>
              <w:top w:val="single" w:color="000000" w:sz="4" w:space="0"/>
              <w:left w:val="single" w:color="000000" w:sz="4" w:space="0"/>
              <w:bottom w:val="nil"/>
              <w:right w:val="single" w:color="000000" w:sz="4" w:space="0"/>
            </w:tcBorders>
            <w:noWrap w:val="0"/>
            <w:vAlign w:val="center"/>
          </w:tcPr>
          <w:p w14:paraId="08C304BD">
            <w:pPr>
              <w:jc w:val="left"/>
              <w:rPr>
                <w:rFonts w:hint="default" w:ascii="宋体" w:hAnsi="宋体" w:eastAsia="宋体" w:cs="宋体"/>
                <w:b w:val="0"/>
                <w:bCs w:val="0"/>
                <w:i w:val="0"/>
                <w:iCs w:val="0"/>
                <w:color w:val="auto"/>
                <w:sz w:val="18"/>
                <w:szCs w:val="18"/>
                <w:highlight w:val="none"/>
                <w:u w:val="none"/>
                <w:lang w:val="en-US" w:eastAsia="zh-CN"/>
              </w:rPr>
            </w:pPr>
            <w:r>
              <w:rPr>
                <w:rFonts w:hint="eastAsia" w:ascii="宋体" w:hAnsi="宋体" w:cs="宋体"/>
                <w:b w:val="0"/>
                <w:bCs w:val="0"/>
                <w:i w:val="0"/>
                <w:iCs w:val="0"/>
                <w:color w:val="auto"/>
                <w:sz w:val="18"/>
                <w:szCs w:val="18"/>
                <w:highlight w:val="none"/>
                <w:u w:val="none"/>
                <w:lang w:val="en-US" w:eastAsia="zh-CN"/>
              </w:rPr>
              <w:t>调查问卷综合结果。</w:t>
            </w:r>
          </w:p>
        </w:tc>
      </w:tr>
      <w:tr w14:paraId="62BBE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60" w:type="dxa"/>
            <w:tcBorders>
              <w:top w:val="single" w:color="000000" w:sz="4" w:space="0"/>
              <w:left w:val="single" w:color="000000" w:sz="4" w:space="0"/>
              <w:bottom w:val="single" w:color="000000" w:sz="4" w:space="0"/>
              <w:right w:val="single" w:color="000000" w:sz="4" w:space="0"/>
            </w:tcBorders>
            <w:noWrap w:val="0"/>
            <w:vAlign w:val="center"/>
          </w:tcPr>
          <w:p w14:paraId="1E870D2C">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总分</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1BCEA612">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100</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1999F414">
            <w:pPr>
              <w:jc w:val="center"/>
              <w:rPr>
                <w:rFonts w:hint="eastAsia" w:ascii="宋体" w:hAnsi="宋体" w:eastAsia="宋体" w:cs="宋体"/>
                <w:b/>
                <w:bCs/>
                <w:i w:val="0"/>
                <w:iCs w:val="0"/>
                <w:color w:val="auto"/>
                <w:sz w:val="18"/>
                <w:szCs w:val="18"/>
                <w:u w:val="none"/>
              </w:rPr>
            </w:pPr>
          </w:p>
        </w:tc>
        <w:tc>
          <w:tcPr>
            <w:tcW w:w="6718" w:type="dxa"/>
            <w:tcBorders>
              <w:top w:val="single" w:color="000000" w:sz="4" w:space="0"/>
              <w:left w:val="single" w:color="000000" w:sz="4" w:space="0"/>
              <w:bottom w:val="single" w:color="000000" w:sz="4" w:space="0"/>
              <w:right w:val="single" w:color="000000" w:sz="4" w:space="0"/>
            </w:tcBorders>
            <w:noWrap w:val="0"/>
            <w:vAlign w:val="center"/>
          </w:tcPr>
          <w:p w14:paraId="11A9E599">
            <w:pPr>
              <w:jc w:val="both"/>
              <w:rPr>
                <w:rFonts w:hint="eastAsia" w:ascii="宋体" w:hAnsi="宋体" w:eastAsia="宋体" w:cs="宋体"/>
                <w:b/>
                <w:bCs/>
                <w:i w:val="0"/>
                <w:iCs w:val="0"/>
                <w:color w:val="auto"/>
                <w:sz w:val="18"/>
                <w:szCs w:val="18"/>
                <w:u w:val="none"/>
              </w:rPr>
            </w:pP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2203EC94">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fldChar w:fldCharType="begin"/>
            </w:r>
            <w:r>
              <w:rPr>
                <w:rFonts w:hint="eastAsia" w:ascii="宋体" w:hAnsi="宋体" w:eastAsia="宋体" w:cs="宋体"/>
                <w:b/>
                <w:bCs/>
                <w:i w:val="0"/>
                <w:iCs w:val="0"/>
                <w:color w:val="auto"/>
                <w:kern w:val="0"/>
                <w:sz w:val="18"/>
                <w:szCs w:val="18"/>
                <w:u w:val="none"/>
                <w:lang w:val="en-US" w:eastAsia="zh-CN" w:bidi="ar"/>
              </w:rPr>
              <w:instrText xml:space="preserve"> = sum(E4:E30) \* MERGEFORMAT </w:instrText>
            </w:r>
            <w:r>
              <w:rPr>
                <w:rFonts w:hint="eastAsia" w:ascii="宋体" w:hAnsi="宋体" w:eastAsia="宋体" w:cs="宋体"/>
                <w:b/>
                <w:bCs/>
                <w:i w:val="0"/>
                <w:iCs w:val="0"/>
                <w:color w:val="auto"/>
                <w:kern w:val="0"/>
                <w:sz w:val="18"/>
                <w:szCs w:val="18"/>
                <w:u w:val="none"/>
                <w:lang w:val="en-US" w:eastAsia="zh-CN" w:bidi="ar"/>
              </w:rPr>
              <w:fldChar w:fldCharType="separate"/>
            </w:r>
            <w:r>
              <w:rPr>
                <w:rFonts w:hint="eastAsia" w:ascii="宋体" w:hAnsi="宋体" w:eastAsia="宋体" w:cs="宋体"/>
                <w:b/>
                <w:bCs/>
                <w:i w:val="0"/>
                <w:iCs w:val="0"/>
                <w:color w:val="auto"/>
                <w:kern w:val="0"/>
                <w:sz w:val="18"/>
                <w:szCs w:val="18"/>
                <w:u w:val="none"/>
                <w:lang w:val="en-US" w:eastAsia="zh-CN" w:bidi="ar"/>
              </w:rPr>
              <w:t>100</w:t>
            </w:r>
            <w:r>
              <w:rPr>
                <w:rFonts w:hint="eastAsia" w:ascii="宋体" w:hAnsi="宋体" w:eastAsia="宋体" w:cs="宋体"/>
                <w:b/>
                <w:bCs/>
                <w:i w:val="0"/>
                <w:iCs w:val="0"/>
                <w:color w:val="auto"/>
                <w:kern w:val="0"/>
                <w:sz w:val="18"/>
                <w:szCs w:val="18"/>
                <w:u w:val="none"/>
                <w:lang w:val="en-US" w:eastAsia="zh-CN" w:bidi="ar"/>
              </w:rPr>
              <w:fldChar w:fldCharType="end"/>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41EDC1A8">
            <w:pPr>
              <w:keepNext w:val="0"/>
              <w:keepLines w:val="0"/>
              <w:widowControl/>
              <w:suppressLineNumbers w:val="0"/>
              <w:jc w:val="center"/>
              <w:textAlignment w:val="center"/>
              <w:rPr>
                <w:rFonts w:hint="default" w:ascii="宋体" w:hAnsi="宋体" w:eastAsia="宋体" w:cs="宋体"/>
                <w:b/>
                <w:bCs/>
                <w:i w:val="0"/>
                <w:iCs w:val="0"/>
                <w:color w:val="auto"/>
                <w:kern w:val="0"/>
                <w:sz w:val="18"/>
                <w:szCs w:val="18"/>
                <w:u w:val="none"/>
                <w:lang w:val="en-US" w:eastAsia="zh-CN" w:bidi="ar"/>
              </w:rPr>
            </w:pPr>
            <w:r>
              <w:rPr>
                <w:rFonts w:hint="default" w:ascii="宋体" w:hAnsi="宋体" w:eastAsia="宋体" w:cs="宋体"/>
                <w:b/>
                <w:bCs/>
                <w:i w:val="0"/>
                <w:iCs w:val="0"/>
                <w:color w:val="auto"/>
                <w:kern w:val="0"/>
                <w:sz w:val="18"/>
                <w:szCs w:val="18"/>
                <w:u w:val="none"/>
                <w:lang w:val="en-US" w:eastAsia="zh-CN" w:bidi="ar"/>
              </w:rPr>
              <w:fldChar w:fldCharType="begin"/>
            </w:r>
            <w:r>
              <w:rPr>
                <w:rFonts w:hint="default" w:ascii="宋体" w:hAnsi="宋体" w:eastAsia="宋体" w:cs="宋体"/>
                <w:b/>
                <w:bCs/>
                <w:i w:val="0"/>
                <w:iCs w:val="0"/>
                <w:color w:val="auto"/>
                <w:kern w:val="0"/>
                <w:sz w:val="18"/>
                <w:szCs w:val="18"/>
                <w:u w:val="none"/>
                <w:lang w:val="en-US" w:eastAsia="zh-CN" w:bidi="ar"/>
              </w:rPr>
              <w:instrText xml:space="preserve"> = sum(F4:F28) \* MERGEFORMAT </w:instrText>
            </w:r>
            <w:r>
              <w:rPr>
                <w:rFonts w:hint="default" w:ascii="宋体" w:hAnsi="宋体" w:eastAsia="宋体" w:cs="宋体"/>
                <w:b/>
                <w:bCs/>
                <w:i w:val="0"/>
                <w:iCs w:val="0"/>
                <w:color w:val="auto"/>
                <w:kern w:val="0"/>
                <w:sz w:val="18"/>
                <w:szCs w:val="18"/>
                <w:u w:val="none"/>
                <w:lang w:val="en-US" w:eastAsia="zh-CN" w:bidi="ar"/>
              </w:rPr>
              <w:fldChar w:fldCharType="separate"/>
            </w:r>
            <w:r>
              <w:rPr>
                <w:rFonts w:hint="default" w:ascii="宋体" w:hAnsi="宋体" w:eastAsia="宋体" w:cs="宋体"/>
                <w:b/>
                <w:bCs/>
                <w:i w:val="0"/>
                <w:iCs w:val="0"/>
                <w:color w:val="auto"/>
                <w:kern w:val="0"/>
                <w:sz w:val="18"/>
                <w:szCs w:val="18"/>
                <w:u w:val="none"/>
                <w:lang w:val="en-US" w:eastAsia="zh-CN" w:bidi="ar"/>
              </w:rPr>
              <w:t>80.35</w:t>
            </w:r>
            <w:r>
              <w:rPr>
                <w:rFonts w:hint="default" w:ascii="宋体" w:hAnsi="宋体" w:eastAsia="宋体" w:cs="宋体"/>
                <w:b/>
                <w:bCs/>
                <w:i w:val="0"/>
                <w:iCs w:val="0"/>
                <w:color w:val="auto"/>
                <w:kern w:val="0"/>
                <w:sz w:val="18"/>
                <w:szCs w:val="18"/>
                <w:u w:val="none"/>
                <w:lang w:val="en-US" w:eastAsia="zh-CN" w:bidi="ar"/>
              </w:rPr>
              <w:fldChar w:fldCharType="end"/>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4965A9FB">
            <w:pPr>
              <w:jc w:val="left"/>
              <w:rPr>
                <w:rFonts w:hint="eastAsia" w:ascii="宋体" w:hAnsi="宋体" w:eastAsia="宋体" w:cs="宋体"/>
                <w:b/>
                <w:bCs/>
                <w:i w:val="0"/>
                <w:iCs w:val="0"/>
                <w:color w:val="auto"/>
                <w:sz w:val="18"/>
                <w:szCs w:val="18"/>
                <w:u w:val="none"/>
              </w:rPr>
            </w:pPr>
          </w:p>
        </w:tc>
      </w:tr>
      <w:bookmarkEnd w:id="0"/>
    </w:tbl>
    <w:p w14:paraId="23919EAA">
      <w:pPr>
        <w:outlineLvl w:val="0"/>
        <w:rPr>
          <w:color w:val="auto"/>
        </w:rPr>
      </w:pPr>
    </w:p>
    <w:sectPr>
      <w:footerReference r:id="rId9" w:type="default"/>
      <w:pgSz w:w="16838" w:h="11906" w:orient="landscape"/>
      <w:pgMar w:top="1701" w:right="1417" w:bottom="1559"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Copperplate Gothic Bold">
    <w:panose1 w:val="020E0705020206020404"/>
    <w:charset w:val="00"/>
    <w:family w:val="swiss"/>
    <w:pitch w:val="default"/>
    <w:sig w:usb0="00000003" w:usb1="00000000" w:usb2="00000000" w:usb3="00000000" w:csb0="2000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KSOF4B1AA1F4">
    <w:panose1 w:val="02000000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369366">
    <w:pPr>
      <w:pStyle w:val="10"/>
      <w:rPr>
        <w:rFonts w:hint="eastAsia"/>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70AF16">
                          <w:pPr>
                            <w:pStyle w:val="10"/>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570AF16">
                    <w:pPr>
                      <w:pStyle w:val="10"/>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22139">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9BA3D6">
                          <w:pPr>
                            <w:pStyle w:val="10"/>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89BA3D6">
                    <w:pPr>
                      <w:pStyle w:val="10"/>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9DA1F0">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B8A88A">
    <w:pPr>
      <w:pStyle w:val="11"/>
      <w:pBdr>
        <w:bottom w:val="single" w:color="auto" w:sz="4" w:space="1"/>
      </w:pBdr>
      <w:jc w:val="both"/>
      <w:rPr>
        <w:rFonts w:hint="eastAsia" w:ascii="仿宋" w:hAnsi="仿宋" w:eastAsia="仿宋" w:cs="仿宋"/>
        <w:sz w:val="22"/>
        <w:szCs w:val="22"/>
      </w:rPr>
    </w:pPr>
    <w:r>
      <w:rPr>
        <w:rFonts w:hint="eastAsia" w:ascii="仿宋" w:hAnsi="仿宋" w:eastAsia="仿宋" w:cs="仿宋"/>
        <w:sz w:val="22"/>
        <w:szCs w:val="22"/>
        <w:lang w:eastAsia="zh-CN"/>
      </w:rPr>
      <w:t xml:space="preserve">  扶风县高层次医疗人才引进资金项目</w:t>
    </w:r>
    <w:r>
      <w:rPr>
        <w:rFonts w:hint="eastAsia" w:ascii="仿宋" w:hAnsi="仿宋" w:eastAsia="仿宋" w:cs="仿宋"/>
        <w:sz w:val="22"/>
        <w:szCs w:val="22"/>
      </w:rPr>
      <w:t>绩效评价报告</w:t>
    </w:r>
  </w:p>
  <w:p w14:paraId="6F0D1601">
    <w:pPr>
      <w:pStyle w:val="11"/>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15C903">
    <w:pPr>
      <w:pStyle w:val="11"/>
      <w:pBdr>
        <w:top w:val="none" w:color="auto" w:sz="0" w:space="0"/>
        <w:left w:val="none" w:color="auto" w:sz="0" w:space="0"/>
        <w:bottom w:val="none" w:color="auto" w:sz="0" w:space="1"/>
        <w:right w:val="none" w:color="auto" w:sz="0" w:space="0"/>
        <w:between w:val="none" w:color="auto" w:sz="0" w:space="0"/>
      </w:pBdr>
      <w:jc w:val="both"/>
      <w:rPr>
        <w:rFonts w:hint="eastAsia" w:ascii="仿宋" w:hAnsi="仿宋" w:eastAsia="仿宋" w:cs="仿宋"/>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9A1B55">
    <w:pPr>
      <w:pStyle w:val="11"/>
      <w:pBdr>
        <w:top w:val="none" w:color="auto" w:sz="0" w:space="0"/>
        <w:left w:val="none" w:color="auto" w:sz="0" w:space="0"/>
        <w:bottom w:val="none" w:color="auto" w:sz="0" w:space="1"/>
        <w:right w:val="none" w:color="auto" w:sz="0" w:space="0"/>
        <w:between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CC7841">
    <w:pPr>
      <w:pStyle w:val="11"/>
      <w:pBdr>
        <w:top w:val="none" w:color="auto" w:sz="0" w:space="0"/>
        <w:left w:val="none" w:color="auto" w:sz="0" w:space="0"/>
        <w:bottom w:val="none" w:color="auto" w:sz="0" w:space="1"/>
        <w:right w:val="none" w:color="auto" w:sz="0" w:space="0"/>
        <w:between w:val="none" w:color="auto" w:sz="0" w:space="0"/>
      </w:pBd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zYmY0YWQwYjhlNjY2M2JmNWE0N2IxMjFmZWFjZWUifQ=="/>
  </w:docVars>
  <w:rsids>
    <w:rsidRoot w:val="38E37B57"/>
    <w:rsid w:val="01635BDF"/>
    <w:rsid w:val="01CB01B3"/>
    <w:rsid w:val="01F122E6"/>
    <w:rsid w:val="02515B4D"/>
    <w:rsid w:val="026A7A48"/>
    <w:rsid w:val="02BB1DB1"/>
    <w:rsid w:val="03F561D4"/>
    <w:rsid w:val="04A74525"/>
    <w:rsid w:val="05D20F9F"/>
    <w:rsid w:val="07C95E61"/>
    <w:rsid w:val="07ED65E2"/>
    <w:rsid w:val="08BD493C"/>
    <w:rsid w:val="0A914B0F"/>
    <w:rsid w:val="0B3568A8"/>
    <w:rsid w:val="0B901D30"/>
    <w:rsid w:val="0BBA5318"/>
    <w:rsid w:val="0BC62E9C"/>
    <w:rsid w:val="0C086845"/>
    <w:rsid w:val="0CBE38F4"/>
    <w:rsid w:val="0F204D75"/>
    <w:rsid w:val="12930008"/>
    <w:rsid w:val="151A6CA8"/>
    <w:rsid w:val="182C200C"/>
    <w:rsid w:val="18773C95"/>
    <w:rsid w:val="18B93457"/>
    <w:rsid w:val="18EE31C4"/>
    <w:rsid w:val="190B3B8C"/>
    <w:rsid w:val="19EE1B79"/>
    <w:rsid w:val="1A2A514C"/>
    <w:rsid w:val="1B066DEB"/>
    <w:rsid w:val="1D214EDE"/>
    <w:rsid w:val="1D666198"/>
    <w:rsid w:val="1DD65CC8"/>
    <w:rsid w:val="1E851F92"/>
    <w:rsid w:val="1E8E4F0B"/>
    <w:rsid w:val="1E8F7C25"/>
    <w:rsid w:val="1F404ED1"/>
    <w:rsid w:val="1F4070D5"/>
    <w:rsid w:val="200922B3"/>
    <w:rsid w:val="20BA367F"/>
    <w:rsid w:val="21B22573"/>
    <w:rsid w:val="22245461"/>
    <w:rsid w:val="22AD6C71"/>
    <w:rsid w:val="22D2180B"/>
    <w:rsid w:val="265C295B"/>
    <w:rsid w:val="26CC5BD5"/>
    <w:rsid w:val="2744709E"/>
    <w:rsid w:val="27695189"/>
    <w:rsid w:val="28447CD2"/>
    <w:rsid w:val="299C5AE8"/>
    <w:rsid w:val="2A5656C9"/>
    <w:rsid w:val="2AB60BB7"/>
    <w:rsid w:val="2AF50681"/>
    <w:rsid w:val="2B640875"/>
    <w:rsid w:val="2CF14F59"/>
    <w:rsid w:val="30931161"/>
    <w:rsid w:val="31D077C5"/>
    <w:rsid w:val="332C4476"/>
    <w:rsid w:val="340605AC"/>
    <w:rsid w:val="35D02213"/>
    <w:rsid w:val="368F4250"/>
    <w:rsid w:val="36F34270"/>
    <w:rsid w:val="376E51DB"/>
    <w:rsid w:val="38E37B57"/>
    <w:rsid w:val="3B935450"/>
    <w:rsid w:val="3CFD28A5"/>
    <w:rsid w:val="3D0A0F2A"/>
    <w:rsid w:val="3E6664A3"/>
    <w:rsid w:val="3EDE5B67"/>
    <w:rsid w:val="3F6B1FEB"/>
    <w:rsid w:val="43AF1927"/>
    <w:rsid w:val="44927617"/>
    <w:rsid w:val="45B56CCC"/>
    <w:rsid w:val="483E4851"/>
    <w:rsid w:val="485B5316"/>
    <w:rsid w:val="4BDA5120"/>
    <w:rsid w:val="4C752B7D"/>
    <w:rsid w:val="4D1107FD"/>
    <w:rsid w:val="4D861E62"/>
    <w:rsid w:val="4E2E70D8"/>
    <w:rsid w:val="4E9C4E58"/>
    <w:rsid w:val="51BF6FE1"/>
    <w:rsid w:val="52A82A88"/>
    <w:rsid w:val="52DD3E17"/>
    <w:rsid w:val="53E670C9"/>
    <w:rsid w:val="54BF139E"/>
    <w:rsid w:val="554634AF"/>
    <w:rsid w:val="563B2BBD"/>
    <w:rsid w:val="57A07EB7"/>
    <w:rsid w:val="57B41B4D"/>
    <w:rsid w:val="5DE11DD9"/>
    <w:rsid w:val="5F267129"/>
    <w:rsid w:val="5FB14BE8"/>
    <w:rsid w:val="5FE133B6"/>
    <w:rsid w:val="60033C5A"/>
    <w:rsid w:val="61CF7CEE"/>
    <w:rsid w:val="62DF2557"/>
    <w:rsid w:val="63A64809"/>
    <w:rsid w:val="64965C84"/>
    <w:rsid w:val="65231C13"/>
    <w:rsid w:val="673E77F9"/>
    <w:rsid w:val="68204069"/>
    <w:rsid w:val="689F0CB2"/>
    <w:rsid w:val="6CAF430C"/>
    <w:rsid w:val="70453BB5"/>
    <w:rsid w:val="71663DE2"/>
    <w:rsid w:val="71FD4747"/>
    <w:rsid w:val="73701E6F"/>
    <w:rsid w:val="751C1CFB"/>
    <w:rsid w:val="770727D6"/>
    <w:rsid w:val="78D033D7"/>
    <w:rsid w:val="79C952A7"/>
    <w:rsid w:val="79D21891"/>
    <w:rsid w:val="7A1D0F8A"/>
    <w:rsid w:val="7A3A5756"/>
    <w:rsid w:val="7B0F5208"/>
    <w:rsid w:val="7BA94FF8"/>
    <w:rsid w:val="7DCF52A0"/>
    <w:rsid w:val="7FE93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6">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7">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keepNext w:val="0"/>
      <w:keepLines w:val="0"/>
      <w:widowControl w:val="0"/>
      <w:suppressLineNumbers w:val="0"/>
      <w:spacing w:before="0" w:beforeAutospacing="0" w:after="120" w:afterAutospacing="0"/>
      <w:ind w:left="0" w:right="0"/>
      <w:jc w:val="both"/>
    </w:pPr>
    <w:rPr>
      <w:rFonts w:ascii="Calibri" w:hAnsi="Calibri"/>
      <w:kern w:val="2"/>
      <w:sz w:val="21"/>
      <w:szCs w:val="24"/>
    </w:rPr>
  </w:style>
  <w:style w:type="paragraph" w:styleId="3">
    <w:name w:val="Body Text 2"/>
    <w:basedOn w:val="1"/>
    <w:qFormat/>
    <w:uiPriority w:val="99"/>
    <w:rPr>
      <w:rFonts w:ascii="楷体_GB2312" w:hAnsi="Copperplate Gothic Bold" w:eastAsia="楷体_GB2312"/>
      <w:sz w:val="28"/>
    </w:rPr>
  </w:style>
  <w:style w:type="paragraph" w:styleId="8">
    <w:name w:val="annotation text"/>
    <w:basedOn w:val="1"/>
    <w:qFormat/>
    <w:uiPriority w:val="0"/>
    <w:pPr>
      <w:jc w:val="left"/>
    </w:pPr>
    <w:rPr>
      <w:rFonts w:ascii="Times New Roman" w:hAnsi="Times New Roman" w:eastAsia="宋体"/>
      <w:b/>
      <w:sz w:val="32"/>
    </w:rPr>
  </w:style>
  <w:style w:type="paragraph" w:styleId="9">
    <w:name w:val="Body Text Indent"/>
    <w:basedOn w:val="1"/>
    <w:qFormat/>
    <w:uiPriority w:val="0"/>
    <w:pPr>
      <w:ind w:firstLine="200" w:firstLineChars="200"/>
    </w:pPr>
    <w:rPr>
      <w:sz w:val="28"/>
      <w:szCs w:val="24"/>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2"/>
    <w:basedOn w:val="1"/>
    <w:next w:val="1"/>
    <w:qFormat/>
    <w:uiPriority w:val="0"/>
    <w:pPr>
      <w:ind w:left="420" w:leftChars="200"/>
    </w:pPr>
  </w:style>
  <w:style w:type="paragraph" w:styleId="13">
    <w:name w:val="Normal (Web)"/>
    <w:basedOn w:val="1"/>
    <w:qFormat/>
    <w:uiPriority w:val="0"/>
    <w:pPr>
      <w:widowControl/>
      <w:spacing w:before="100" w:beforeAutospacing="1" w:after="100" w:afterAutospacing="1"/>
      <w:jc w:val="left"/>
    </w:pPr>
    <w:rPr>
      <w:rFonts w:ascii="宋体" w:eastAsia="宋体" w:cs="宋体"/>
      <w:kern w:val="0"/>
      <w:sz w:val="24"/>
      <w:szCs w:val="24"/>
      <w:lang w:val="en-US" w:eastAsia="zh-CN"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5292</Words>
  <Characters>7300</Characters>
  <Lines>0</Lines>
  <Paragraphs>0</Paragraphs>
  <TotalTime>5</TotalTime>
  <ScaleCrop>false</ScaleCrop>
  <LinksUpToDate>false</LinksUpToDate>
  <CharactersWithSpaces>7398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2025-06-13T08:16:00Z</dcterms:created>
  <dc:creator>海纳百川</dc:creator>
  <cp:lastModifiedBy>＆一笑而过::&gt;_&lt;:</cp:lastModifiedBy>
  <dcterms:modified xsi:type="dcterms:W3CDTF">2025-12-19T06:53:07Z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7E87F2BBFB194CCEAEFF4D45A5DE350E_13</vt:lpwstr>
  </property>
  <property fmtid="{D5CDD505-2E9C-101B-9397-08002B2CF9AE}" pid="4" name="KSOTemplateDocerSaveRecord">
    <vt:lpwstr>eyJoZGlkIjoiNGYyZWE5OWUzMGI3ZWUyNjZhYTk0YzRkZDlmMmJlOGQiLCJ1c2VySWQiOiIxMTY2NzU5ODkyIn0=</vt:lpwstr>
  </property>
</Properties>
</file>